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084" w:rsidRDefault="00996534" w:rsidP="00B07084">
      <w:pPr>
        <w:shd w:val="clear" w:color="auto" w:fill="FFFFFF"/>
        <w:ind w:firstLine="47"/>
      </w:pPr>
      <w:r w:rsidRPr="00996534">
        <w:rPr>
          <w:b/>
        </w:rPr>
        <w:t xml:space="preserve">УДК </w:t>
      </w:r>
      <w:r w:rsidR="00B07084" w:rsidRPr="00503D93">
        <w:rPr>
          <w:b/>
          <w:color w:val="000000"/>
        </w:rPr>
        <w:t>550.8.05</w:t>
      </w:r>
    </w:p>
    <w:p w:rsidR="00996534" w:rsidRDefault="00996534">
      <w:pPr>
        <w:rPr>
          <w:b/>
        </w:rPr>
      </w:pPr>
    </w:p>
    <w:p w:rsidR="00B07084" w:rsidRDefault="00B07084" w:rsidP="00B07084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sz w:val="28"/>
          <w:szCs w:val="24"/>
          <w:lang w:eastAsia="ru-RU"/>
        </w:rPr>
      </w:pPr>
      <w:r w:rsidRPr="00384E9D">
        <w:rPr>
          <w:rFonts w:eastAsia="Times New Roman" w:cs="Times New Roman"/>
          <w:b/>
          <w:sz w:val="28"/>
          <w:szCs w:val="24"/>
          <w:lang w:eastAsia="ru-RU"/>
        </w:rPr>
        <w:t xml:space="preserve">Сейсмогеологическая характеристика, история тектонического развития зоны сочленения </w:t>
      </w:r>
      <w:proofErr w:type="spellStart"/>
      <w:r w:rsidRPr="00384E9D">
        <w:rPr>
          <w:rFonts w:eastAsia="Times New Roman" w:cs="Times New Roman"/>
          <w:b/>
          <w:sz w:val="28"/>
          <w:szCs w:val="24"/>
          <w:lang w:eastAsia="ru-RU"/>
        </w:rPr>
        <w:t>Каймысовского</w:t>
      </w:r>
      <w:proofErr w:type="spellEnd"/>
      <w:r w:rsidRPr="00384E9D">
        <w:rPr>
          <w:rFonts w:eastAsia="Times New Roman" w:cs="Times New Roman"/>
          <w:b/>
          <w:sz w:val="28"/>
          <w:szCs w:val="24"/>
          <w:lang w:eastAsia="ru-RU"/>
        </w:rPr>
        <w:t xml:space="preserve"> свода и </w:t>
      </w:r>
      <w:proofErr w:type="spellStart"/>
      <w:r w:rsidRPr="00384E9D">
        <w:rPr>
          <w:rFonts w:eastAsia="Times New Roman" w:cs="Times New Roman"/>
          <w:b/>
          <w:sz w:val="28"/>
          <w:szCs w:val="24"/>
          <w:lang w:eastAsia="ru-RU"/>
        </w:rPr>
        <w:t>Нюрольской</w:t>
      </w:r>
      <w:proofErr w:type="spellEnd"/>
      <w:r w:rsidRPr="00384E9D">
        <w:rPr>
          <w:rFonts w:eastAsia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384E9D">
        <w:rPr>
          <w:rFonts w:eastAsia="Times New Roman" w:cs="Times New Roman"/>
          <w:b/>
          <w:sz w:val="28"/>
          <w:szCs w:val="24"/>
          <w:lang w:eastAsia="ru-RU"/>
        </w:rPr>
        <w:t>мегавпадины</w:t>
      </w:r>
      <w:proofErr w:type="spellEnd"/>
      <w:r w:rsidRPr="00384E9D">
        <w:rPr>
          <w:rFonts w:eastAsia="Times New Roman" w:cs="Times New Roman"/>
          <w:b/>
          <w:sz w:val="28"/>
          <w:szCs w:val="24"/>
          <w:lang w:eastAsia="ru-RU"/>
        </w:rPr>
        <w:t xml:space="preserve"> в мезозое и кайнозое (на примере Крапивинского месторождения)</w:t>
      </w:r>
    </w:p>
    <w:p w:rsidR="003A5E89" w:rsidRPr="009E58A6" w:rsidRDefault="003A5E89" w:rsidP="00B07084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 w:cs="Times New Roman"/>
          <w:b/>
          <w:sz w:val="28"/>
          <w:szCs w:val="24"/>
          <w:lang w:eastAsia="ru-RU"/>
        </w:rPr>
      </w:pPr>
    </w:p>
    <w:p w:rsidR="000A6D58" w:rsidRPr="00BE6C24" w:rsidRDefault="006B64BC" w:rsidP="0033220C">
      <w:pPr>
        <w:tabs>
          <w:tab w:val="left" w:pos="709"/>
        </w:tabs>
        <w:ind w:firstLine="0"/>
        <w:jc w:val="center"/>
        <w:rPr>
          <w:b/>
          <w:vertAlign w:val="superscript"/>
        </w:rPr>
      </w:pPr>
      <w:r>
        <w:rPr>
          <w:b/>
        </w:rPr>
        <w:t>А.</w:t>
      </w:r>
      <w:r w:rsidR="00B07084">
        <w:rPr>
          <w:b/>
        </w:rPr>
        <w:t>С. Харитонов</w:t>
      </w:r>
      <w:proofErr w:type="gramStart"/>
      <w:r w:rsidR="00B07084" w:rsidRPr="00B07084">
        <w:rPr>
          <w:b/>
          <w:vertAlign w:val="superscript"/>
        </w:rPr>
        <w:t>1</w:t>
      </w:r>
      <w:proofErr w:type="gramEnd"/>
      <w:r w:rsidR="005727A2">
        <w:rPr>
          <w:b/>
        </w:rPr>
        <w:t>.</w:t>
      </w:r>
    </w:p>
    <w:p w:rsidR="000A6D58" w:rsidRDefault="000A6D58" w:rsidP="000A6D58">
      <w:pPr>
        <w:jc w:val="center"/>
        <w:rPr>
          <w:b/>
        </w:rPr>
      </w:pPr>
    </w:p>
    <w:p w:rsidR="00B07084" w:rsidRPr="003A5E89" w:rsidRDefault="00BE6C24" w:rsidP="003A5E89">
      <w:pPr>
        <w:ind w:firstLine="0"/>
        <w:jc w:val="both"/>
        <w:rPr>
          <w:bCs/>
          <w:i/>
          <w:iCs/>
          <w:sz w:val="22"/>
        </w:rPr>
      </w:pPr>
      <w:r w:rsidRPr="003A5E89">
        <w:rPr>
          <w:i/>
          <w:sz w:val="22"/>
          <w:vertAlign w:val="superscript"/>
        </w:rPr>
        <w:t>1</w:t>
      </w:r>
      <w:r w:rsidR="00B07084" w:rsidRPr="003A5E89">
        <w:rPr>
          <w:bCs/>
          <w:i/>
          <w:iCs/>
          <w:sz w:val="22"/>
        </w:rPr>
        <w:t xml:space="preserve"> Новосибирский государственный научно-исследовательский университет, </w:t>
      </w:r>
      <w:hyperlink r:id="rId6" w:history="1">
        <w:r w:rsidR="00B07084" w:rsidRPr="003A5E89">
          <w:rPr>
            <w:rStyle w:val="a3"/>
            <w:bCs/>
            <w:i/>
            <w:iCs/>
            <w:sz w:val="22"/>
            <w:lang w:val="en-US"/>
          </w:rPr>
          <w:t>haritonov</w:t>
        </w:r>
        <w:r w:rsidR="00B07084" w:rsidRPr="003A5E89">
          <w:rPr>
            <w:rStyle w:val="a3"/>
            <w:bCs/>
            <w:i/>
            <w:iCs/>
            <w:sz w:val="22"/>
          </w:rPr>
          <w:t>1312@</w:t>
        </w:r>
        <w:r w:rsidR="00B07084" w:rsidRPr="003A5E89">
          <w:rPr>
            <w:rStyle w:val="a3"/>
            <w:bCs/>
            <w:i/>
            <w:iCs/>
            <w:sz w:val="22"/>
            <w:lang w:val="en-US"/>
          </w:rPr>
          <w:t>mail</w:t>
        </w:r>
        <w:r w:rsidR="00B07084" w:rsidRPr="003A5E89">
          <w:rPr>
            <w:rStyle w:val="a3"/>
            <w:bCs/>
            <w:i/>
            <w:iCs/>
            <w:sz w:val="22"/>
          </w:rPr>
          <w:t>.</w:t>
        </w:r>
        <w:r w:rsidR="00B07084" w:rsidRPr="003A5E89">
          <w:rPr>
            <w:rStyle w:val="a3"/>
            <w:bCs/>
            <w:i/>
            <w:iCs/>
            <w:sz w:val="22"/>
            <w:lang w:val="en-US"/>
          </w:rPr>
          <w:t>ru</w:t>
        </w:r>
      </w:hyperlink>
    </w:p>
    <w:p w:rsidR="00B07084" w:rsidRDefault="00B07084" w:rsidP="00F85421">
      <w:pPr>
        <w:spacing w:after="0"/>
        <w:jc w:val="both"/>
        <w:rPr>
          <w:bCs/>
          <w:i/>
          <w:iCs/>
          <w:sz w:val="22"/>
        </w:rPr>
      </w:pPr>
    </w:p>
    <w:p w:rsidR="00B07084" w:rsidRPr="00F5049A" w:rsidRDefault="00B07084" w:rsidP="005727A2">
      <w:pPr>
        <w:widowControl w:val="0"/>
        <w:autoSpaceDE w:val="0"/>
        <w:autoSpaceDN w:val="0"/>
        <w:adjustRightInd w:val="0"/>
        <w:spacing w:after="0"/>
        <w:jc w:val="both"/>
        <w:rPr>
          <w:sz w:val="22"/>
          <w:szCs w:val="20"/>
        </w:rPr>
      </w:pPr>
      <w:r w:rsidRPr="00F5049A">
        <w:rPr>
          <w:sz w:val="22"/>
          <w:szCs w:val="20"/>
        </w:rPr>
        <w:t xml:space="preserve">Район Крапивинского месторождения в административном отношении расположен в </w:t>
      </w:r>
      <w:proofErr w:type="spellStart"/>
      <w:r w:rsidRPr="00F5049A">
        <w:rPr>
          <w:sz w:val="22"/>
          <w:szCs w:val="20"/>
        </w:rPr>
        <w:t>Каргасокском</w:t>
      </w:r>
      <w:proofErr w:type="spellEnd"/>
      <w:r w:rsidRPr="00F5049A">
        <w:rPr>
          <w:sz w:val="22"/>
          <w:szCs w:val="20"/>
        </w:rPr>
        <w:t xml:space="preserve"> районе Томской области и приурочен к структурному одноименному осложнению западной части Моисеевского куполовидного поднятия в юго-восточной части </w:t>
      </w:r>
      <w:proofErr w:type="spellStart"/>
      <w:r w:rsidRPr="00F5049A">
        <w:rPr>
          <w:sz w:val="22"/>
          <w:szCs w:val="20"/>
        </w:rPr>
        <w:t>Каймысовского</w:t>
      </w:r>
      <w:proofErr w:type="spellEnd"/>
      <w:r w:rsidRPr="00F5049A">
        <w:rPr>
          <w:sz w:val="22"/>
          <w:szCs w:val="20"/>
        </w:rPr>
        <w:t xml:space="preserve"> свода, </w:t>
      </w:r>
      <w:proofErr w:type="spellStart"/>
      <w:r w:rsidRPr="00F5049A">
        <w:rPr>
          <w:sz w:val="22"/>
          <w:szCs w:val="20"/>
        </w:rPr>
        <w:t>разбуривание</w:t>
      </w:r>
      <w:proofErr w:type="spellEnd"/>
      <w:r w:rsidRPr="00F5049A">
        <w:rPr>
          <w:sz w:val="22"/>
          <w:szCs w:val="20"/>
        </w:rPr>
        <w:t xml:space="preserve"> которого привело к открытию Крапивинского месторождения.</w:t>
      </w:r>
      <w:r w:rsidR="009C2379" w:rsidRPr="00F5049A">
        <w:rPr>
          <w:rFonts w:cs="Times New Roman"/>
          <w:sz w:val="22"/>
        </w:rPr>
        <w:t xml:space="preserve"> </w:t>
      </w:r>
      <w:r w:rsidRPr="00F5049A">
        <w:rPr>
          <w:rFonts w:cs="Times New Roman"/>
          <w:sz w:val="22"/>
          <w:szCs w:val="24"/>
        </w:rPr>
        <w:t xml:space="preserve">Согласно схеме нефтегазогеологического районирования входит в состав </w:t>
      </w:r>
      <w:proofErr w:type="spellStart"/>
      <w:r w:rsidRPr="00F5049A">
        <w:rPr>
          <w:rFonts w:cs="Times New Roman"/>
          <w:sz w:val="22"/>
          <w:szCs w:val="24"/>
        </w:rPr>
        <w:t>Каймысовского</w:t>
      </w:r>
      <w:proofErr w:type="spellEnd"/>
      <w:r w:rsidRPr="00F5049A">
        <w:rPr>
          <w:rFonts w:cs="Times New Roman"/>
          <w:sz w:val="22"/>
          <w:szCs w:val="24"/>
        </w:rPr>
        <w:t xml:space="preserve"> нефтегазоносного района (НГР) </w:t>
      </w:r>
      <w:proofErr w:type="spellStart"/>
      <w:r w:rsidRPr="00F5049A">
        <w:rPr>
          <w:rFonts w:cs="Times New Roman"/>
          <w:sz w:val="22"/>
          <w:szCs w:val="24"/>
        </w:rPr>
        <w:t>Каймысовско</w:t>
      </w:r>
      <w:r w:rsidR="009C2379" w:rsidRPr="00F5049A">
        <w:rPr>
          <w:rFonts w:cs="Times New Roman"/>
          <w:sz w:val="22"/>
          <w:szCs w:val="24"/>
        </w:rPr>
        <w:t>й</w:t>
      </w:r>
      <w:proofErr w:type="spellEnd"/>
      <w:r w:rsidR="009C2379" w:rsidRPr="00F5049A">
        <w:rPr>
          <w:rFonts w:cs="Times New Roman"/>
          <w:sz w:val="22"/>
          <w:szCs w:val="24"/>
        </w:rPr>
        <w:t xml:space="preserve"> нефтегазоносной области (НГО).</w:t>
      </w:r>
    </w:p>
    <w:p w:rsidR="00B07084" w:rsidRPr="00F5049A" w:rsidRDefault="00B07084" w:rsidP="00F85421">
      <w:pPr>
        <w:spacing w:after="0"/>
        <w:jc w:val="both"/>
        <w:rPr>
          <w:sz w:val="22"/>
          <w:szCs w:val="20"/>
        </w:rPr>
      </w:pPr>
      <w:r w:rsidRPr="00F5049A">
        <w:rPr>
          <w:sz w:val="22"/>
          <w:szCs w:val="20"/>
        </w:rPr>
        <w:t xml:space="preserve">По отражающему горизонту </w:t>
      </w:r>
      <w:r w:rsidRPr="00F5049A">
        <w:rPr>
          <w:sz w:val="22"/>
          <w:szCs w:val="20"/>
          <w:lang w:val="en-US"/>
        </w:rPr>
        <w:t>II</w:t>
      </w:r>
      <w:proofErr w:type="gramStart"/>
      <w:r w:rsidRPr="00F5049A">
        <w:rPr>
          <w:sz w:val="22"/>
          <w:szCs w:val="20"/>
        </w:rPr>
        <w:t>а</w:t>
      </w:r>
      <w:proofErr w:type="gramEnd"/>
      <w:r w:rsidRPr="00F5049A">
        <w:rPr>
          <w:sz w:val="22"/>
          <w:szCs w:val="20"/>
        </w:rPr>
        <w:t xml:space="preserve"> (подошва </w:t>
      </w:r>
      <w:proofErr w:type="spellStart"/>
      <w:r w:rsidRPr="00F5049A">
        <w:rPr>
          <w:sz w:val="22"/>
          <w:szCs w:val="20"/>
        </w:rPr>
        <w:t>баженовской</w:t>
      </w:r>
      <w:proofErr w:type="spellEnd"/>
      <w:r w:rsidRPr="00F5049A">
        <w:rPr>
          <w:sz w:val="22"/>
          <w:szCs w:val="20"/>
        </w:rPr>
        <w:t xml:space="preserve"> свиты) структура представляет собой вытянутую в северо-восточном направлении брахиантиклинальную складку с пологим восточным крылом.</w:t>
      </w:r>
      <w:r w:rsidR="009C2379" w:rsidRPr="00F5049A">
        <w:rPr>
          <w:rFonts w:cs="Times New Roman"/>
          <w:sz w:val="22"/>
          <w:szCs w:val="24"/>
        </w:rPr>
        <w:t xml:space="preserve"> </w:t>
      </w:r>
      <w:r w:rsidR="009C2379" w:rsidRPr="00F5049A">
        <w:rPr>
          <w:sz w:val="22"/>
          <w:szCs w:val="20"/>
        </w:rPr>
        <w:t xml:space="preserve">Общая площадь моноклинального перегиба по </w:t>
      </w:r>
      <w:proofErr w:type="spellStart"/>
      <w:r w:rsidR="009C2379" w:rsidRPr="00F5049A">
        <w:rPr>
          <w:sz w:val="22"/>
          <w:szCs w:val="20"/>
        </w:rPr>
        <w:t>оконтуривающим</w:t>
      </w:r>
      <w:proofErr w:type="spellEnd"/>
      <w:r w:rsidR="009C2379" w:rsidRPr="00F5049A">
        <w:rPr>
          <w:sz w:val="22"/>
          <w:szCs w:val="20"/>
        </w:rPr>
        <w:t xml:space="preserve"> изогипсам с запада минус 2660 м. и с востока минус 2600 м. составляет более 300 км</w:t>
      </w:r>
      <w:proofErr w:type="gramStart"/>
      <w:r w:rsidR="009C2379" w:rsidRPr="00F5049A">
        <w:rPr>
          <w:sz w:val="22"/>
          <w:szCs w:val="20"/>
          <w:vertAlign w:val="superscript"/>
        </w:rPr>
        <w:t>2</w:t>
      </w:r>
      <w:proofErr w:type="gramEnd"/>
      <w:r w:rsidR="009C2379" w:rsidRPr="00F5049A">
        <w:rPr>
          <w:sz w:val="22"/>
          <w:szCs w:val="20"/>
        </w:rPr>
        <w:t>. Амплитуда достигает порядка 100 м</w:t>
      </w:r>
      <w:r w:rsidR="00EB11F4" w:rsidRPr="00F5049A">
        <w:rPr>
          <w:sz w:val="22"/>
          <w:szCs w:val="20"/>
        </w:rPr>
        <w:t xml:space="preserve"> </w:t>
      </w:r>
      <w:r w:rsidR="00EB11F4" w:rsidRPr="00F5049A">
        <w:rPr>
          <w:sz w:val="22"/>
          <w:szCs w:val="20"/>
          <w:lang w:val="en-US"/>
        </w:rPr>
        <w:t>[1;2]</w:t>
      </w:r>
      <w:r w:rsidR="009C2379" w:rsidRPr="00F5049A">
        <w:rPr>
          <w:sz w:val="22"/>
          <w:szCs w:val="20"/>
        </w:rPr>
        <w:t>.</w:t>
      </w:r>
    </w:p>
    <w:p w:rsidR="00B07084" w:rsidRPr="005727A2" w:rsidRDefault="00B07084" w:rsidP="00F85421">
      <w:pPr>
        <w:spacing w:after="0"/>
        <w:jc w:val="both"/>
        <w:rPr>
          <w:sz w:val="22"/>
          <w:szCs w:val="20"/>
        </w:rPr>
      </w:pPr>
      <w:r w:rsidRPr="00F5049A">
        <w:rPr>
          <w:sz w:val="22"/>
          <w:szCs w:val="20"/>
        </w:rPr>
        <w:t>Основным продуктивным объектом является залежь нефти пласта Ю</w:t>
      </w:r>
      <w:r w:rsidRPr="00F5049A">
        <w:rPr>
          <w:sz w:val="22"/>
          <w:szCs w:val="20"/>
          <w:vertAlign w:val="subscript"/>
        </w:rPr>
        <w:t>1</w:t>
      </w:r>
      <w:r w:rsidRPr="00F5049A">
        <w:rPr>
          <w:sz w:val="22"/>
          <w:szCs w:val="20"/>
          <w:vertAlign w:val="superscript"/>
        </w:rPr>
        <w:t>3</w:t>
      </w:r>
      <w:r w:rsidRPr="00F5049A">
        <w:rPr>
          <w:sz w:val="22"/>
          <w:szCs w:val="20"/>
        </w:rPr>
        <w:t>(</w:t>
      </w:r>
      <w:proofErr w:type="spellStart"/>
      <w:r w:rsidRPr="00F5049A">
        <w:rPr>
          <w:sz w:val="22"/>
          <w:szCs w:val="20"/>
        </w:rPr>
        <w:t>оксфорд</w:t>
      </w:r>
      <w:proofErr w:type="spellEnd"/>
      <w:r w:rsidRPr="00F5049A">
        <w:rPr>
          <w:sz w:val="22"/>
          <w:szCs w:val="20"/>
        </w:rPr>
        <w:t>), залегающая на глубине 2654-2760м. Залежь «висячего типа», геометри</w:t>
      </w:r>
      <w:r w:rsidR="005727A2">
        <w:rPr>
          <w:sz w:val="22"/>
          <w:szCs w:val="20"/>
        </w:rPr>
        <w:t xml:space="preserve">я контролируется переменным ВНК,  </w:t>
      </w:r>
      <w:r w:rsidR="005727A2">
        <w:rPr>
          <w:sz w:val="22"/>
          <w:szCs w:val="20"/>
        </w:rPr>
        <w:t>где</w:t>
      </w:r>
      <w:r w:rsidR="005727A2" w:rsidRPr="00F5049A">
        <w:rPr>
          <w:sz w:val="22"/>
          <w:szCs w:val="20"/>
        </w:rPr>
        <w:t xml:space="preserve"> </w:t>
      </w:r>
      <w:r w:rsidR="005727A2">
        <w:rPr>
          <w:sz w:val="22"/>
          <w:szCs w:val="20"/>
        </w:rPr>
        <w:t>в разных блоках перепад достигает 80м</w:t>
      </w:r>
      <w:r w:rsidR="005727A2">
        <w:rPr>
          <w:sz w:val="22"/>
          <w:szCs w:val="20"/>
        </w:rPr>
        <w:t xml:space="preserve">. </w:t>
      </w:r>
      <w:r w:rsidR="0029789E" w:rsidRPr="00F5049A">
        <w:rPr>
          <w:rFonts w:cs="Times New Roman"/>
          <w:sz w:val="22"/>
          <w:szCs w:val="24"/>
        </w:rPr>
        <w:t xml:space="preserve"> </w:t>
      </w:r>
      <w:proofErr w:type="spellStart"/>
      <w:r w:rsidR="0029789E" w:rsidRPr="00F5049A">
        <w:rPr>
          <w:rFonts w:cs="Times New Roman"/>
          <w:sz w:val="22"/>
          <w:szCs w:val="24"/>
        </w:rPr>
        <w:t>Литологически</w:t>
      </w:r>
      <w:proofErr w:type="spellEnd"/>
      <w:r w:rsidR="0029789E" w:rsidRPr="00F5049A">
        <w:rPr>
          <w:rFonts w:cs="Times New Roman"/>
          <w:sz w:val="22"/>
          <w:szCs w:val="24"/>
        </w:rPr>
        <w:t xml:space="preserve"> пласт представлен песчано-алевритовой породой разной степени </w:t>
      </w:r>
      <w:proofErr w:type="spellStart"/>
      <w:r w:rsidR="0029789E" w:rsidRPr="00F5049A">
        <w:rPr>
          <w:rFonts w:cs="Times New Roman"/>
          <w:sz w:val="22"/>
          <w:szCs w:val="24"/>
        </w:rPr>
        <w:t>отсортированности</w:t>
      </w:r>
      <w:proofErr w:type="spellEnd"/>
      <w:r w:rsidR="0029789E" w:rsidRPr="00F5049A">
        <w:rPr>
          <w:rFonts w:cs="Times New Roman"/>
          <w:sz w:val="22"/>
          <w:szCs w:val="24"/>
        </w:rPr>
        <w:t xml:space="preserve">, </w:t>
      </w:r>
      <w:proofErr w:type="spellStart"/>
      <w:r w:rsidR="0029789E" w:rsidRPr="00F5049A">
        <w:rPr>
          <w:rFonts w:cs="Times New Roman"/>
          <w:sz w:val="22"/>
          <w:szCs w:val="24"/>
        </w:rPr>
        <w:t>карбонатизации</w:t>
      </w:r>
      <w:proofErr w:type="spellEnd"/>
      <w:r w:rsidR="0029789E" w:rsidRPr="00F5049A">
        <w:rPr>
          <w:rFonts w:cs="Times New Roman"/>
          <w:sz w:val="22"/>
          <w:szCs w:val="24"/>
        </w:rPr>
        <w:t xml:space="preserve"> и глинизации. Открытая пористость изменяется от 12 до 20%, проницаемость довольно в широких пределах от 0,45х10</w:t>
      </w:r>
      <w:r w:rsidR="0029789E" w:rsidRPr="00F5049A">
        <w:rPr>
          <w:rFonts w:cs="Times New Roman"/>
          <w:sz w:val="22"/>
          <w:szCs w:val="24"/>
          <w:vertAlign w:val="superscript"/>
        </w:rPr>
        <w:t xml:space="preserve">-3 </w:t>
      </w:r>
      <w:r w:rsidR="0029789E" w:rsidRPr="00F5049A">
        <w:rPr>
          <w:rFonts w:cs="Times New Roman"/>
          <w:sz w:val="22"/>
          <w:szCs w:val="24"/>
        </w:rPr>
        <w:t>до 300 х10</w:t>
      </w:r>
      <w:r w:rsidR="0029789E" w:rsidRPr="00F5049A">
        <w:rPr>
          <w:rFonts w:cs="Times New Roman"/>
          <w:sz w:val="22"/>
          <w:szCs w:val="24"/>
          <w:vertAlign w:val="superscript"/>
        </w:rPr>
        <w:t>-3</w:t>
      </w:r>
      <w:r w:rsidR="0029789E" w:rsidRPr="00F5049A">
        <w:rPr>
          <w:rFonts w:cs="Times New Roman"/>
          <w:sz w:val="22"/>
          <w:szCs w:val="24"/>
        </w:rPr>
        <w:t xml:space="preserve"> мкм</w:t>
      </w:r>
      <w:proofErr w:type="gramStart"/>
      <w:r w:rsidR="0029789E" w:rsidRPr="00F5049A">
        <w:rPr>
          <w:rFonts w:cs="Times New Roman"/>
          <w:sz w:val="22"/>
          <w:szCs w:val="24"/>
          <w:vertAlign w:val="superscript"/>
        </w:rPr>
        <w:t>2</w:t>
      </w:r>
      <w:proofErr w:type="gramEnd"/>
      <w:r w:rsidR="0029789E" w:rsidRPr="00F5049A">
        <w:rPr>
          <w:rFonts w:cs="Times New Roman"/>
          <w:sz w:val="22"/>
          <w:szCs w:val="24"/>
        </w:rPr>
        <w:t>. Соответственно меняются дебиты нефти от 0,7 до 300 м</w:t>
      </w:r>
      <w:r w:rsidR="0029789E" w:rsidRPr="00F5049A">
        <w:rPr>
          <w:rFonts w:cs="Times New Roman"/>
          <w:sz w:val="22"/>
          <w:szCs w:val="24"/>
          <w:vertAlign w:val="superscript"/>
        </w:rPr>
        <w:t>3</w:t>
      </w:r>
      <w:r w:rsidR="0029789E" w:rsidRPr="00F5049A">
        <w:rPr>
          <w:rFonts w:cs="Times New Roman"/>
          <w:sz w:val="22"/>
          <w:szCs w:val="24"/>
        </w:rPr>
        <w:t>/</w:t>
      </w:r>
      <w:proofErr w:type="spellStart"/>
      <w:r w:rsidR="0029789E" w:rsidRPr="00F5049A">
        <w:rPr>
          <w:rFonts w:cs="Times New Roman"/>
          <w:sz w:val="22"/>
          <w:szCs w:val="24"/>
        </w:rPr>
        <w:t>сут</w:t>
      </w:r>
      <w:proofErr w:type="spellEnd"/>
      <w:r w:rsidR="00EB11F4" w:rsidRPr="00F5049A">
        <w:rPr>
          <w:rFonts w:cs="Times New Roman"/>
          <w:sz w:val="22"/>
          <w:szCs w:val="24"/>
        </w:rPr>
        <w:t xml:space="preserve"> </w:t>
      </w:r>
      <w:r w:rsidR="00EB11F4" w:rsidRPr="00F5049A">
        <w:rPr>
          <w:sz w:val="22"/>
          <w:szCs w:val="20"/>
        </w:rPr>
        <w:t>[1;2].</w:t>
      </w:r>
    </w:p>
    <w:p w:rsidR="00B07084" w:rsidRPr="00F5049A" w:rsidRDefault="00B07084" w:rsidP="00F85421">
      <w:pPr>
        <w:spacing w:after="0"/>
        <w:jc w:val="both"/>
        <w:rPr>
          <w:sz w:val="22"/>
          <w:szCs w:val="20"/>
        </w:rPr>
      </w:pPr>
      <w:r w:rsidRPr="00F5049A">
        <w:rPr>
          <w:sz w:val="22"/>
          <w:szCs w:val="28"/>
        </w:rPr>
        <w:t xml:space="preserve">Нефть залежи </w:t>
      </w:r>
      <w:proofErr w:type="spellStart"/>
      <w:r w:rsidRPr="00F5049A">
        <w:rPr>
          <w:sz w:val="22"/>
          <w:szCs w:val="28"/>
        </w:rPr>
        <w:t>метаново</w:t>
      </w:r>
      <w:proofErr w:type="spellEnd"/>
      <w:r w:rsidRPr="00F5049A">
        <w:rPr>
          <w:sz w:val="22"/>
          <w:szCs w:val="28"/>
        </w:rPr>
        <w:t>-нафтеновая, с удельным весом 0,857 г/см</w:t>
      </w:r>
      <w:proofErr w:type="gramStart"/>
      <w:r w:rsidRPr="00F5049A">
        <w:rPr>
          <w:sz w:val="22"/>
          <w:szCs w:val="28"/>
          <w:vertAlign w:val="superscript"/>
        </w:rPr>
        <w:t>2</w:t>
      </w:r>
      <w:proofErr w:type="gramEnd"/>
      <w:r w:rsidRPr="00F5049A">
        <w:rPr>
          <w:sz w:val="22"/>
          <w:szCs w:val="28"/>
        </w:rPr>
        <w:t>, с содержанием парафина от 0,33 до 1,39% и серы от 0,66 до 0,71%</w:t>
      </w:r>
      <w:r w:rsidR="005727A2">
        <w:rPr>
          <w:sz w:val="22"/>
          <w:szCs w:val="28"/>
        </w:rPr>
        <w:t>, п</w:t>
      </w:r>
      <w:r w:rsidRPr="00F5049A">
        <w:rPr>
          <w:sz w:val="22"/>
          <w:szCs w:val="28"/>
        </w:rPr>
        <w:t>о запасам месторождение относится к разряду крупных</w:t>
      </w:r>
      <w:r w:rsidR="005727A2" w:rsidRPr="00F5049A">
        <w:rPr>
          <w:sz w:val="22"/>
          <w:szCs w:val="20"/>
        </w:rPr>
        <w:t>[1;2]</w:t>
      </w:r>
      <w:r w:rsidRPr="00F5049A">
        <w:rPr>
          <w:sz w:val="22"/>
          <w:szCs w:val="28"/>
        </w:rPr>
        <w:t>.</w:t>
      </w:r>
      <w:r w:rsidRPr="00F5049A">
        <w:rPr>
          <w:sz w:val="22"/>
          <w:szCs w:val="20"/>
        </w:rPr>
        <w:t xml:space="preserve"> </w:t>
      </w:r>
    </w:p>
    <w:p w:rsidR="003E43CE" w:rsidRPr="00F5049A" w:rsidRDefault="003E43CE" w:rsidP="00F85421">
      <w:pPr>
        <w:spacing w:after="0"/>
        <w:jc w:val="both"/>
        <w:rPr>
          <w:sz w:val="22"/>
          <w:szCs w:val="24"/>
        </w:rPr>
      </w:pPr>
      <w:r w:rsidRPr="00F5049A">
        <w:rPr>
          <w:rFonts w:eastAsia="Times New Roman"/>
          <w:sz w:val="22"/>
          <w:szCs w:val="24"/>
          <w:lang w:eastAsia="ru-RU"/>
        </w:rPr>
        <w:t xml:space="preserve">В результате работы, </w:t>
      </w:r>
      <w:r w:rsidR="00EB11F4" w:rsidRPr="00F5049A">
        <w:rPr>
          <w:rFonts w:eastAsia="Times New Roman"/>
          <w:sz w:val="22"/>
          <w:szCs w:val="24"/>
          <w:lang w:eastAsia="ru-RU"/>
        </w:rPr>
        <w:t xml:space="preserve">автором </w:t>
      </w:r>
      <w:r w:rsidRPr="00F5049A">
        <w:rPr>
          <w:rFonts w:eastAsia="Times New Roman"/>
          <w:sz w:val="22"/>
          <w:szCs w:val="24"/>
          <w:lang w:eastAsia="ru-RU"/>
        </w:rPr>
        <w:t xml:space="preserve">был </w:t>
      </w:r>
      <w:r w:rsidR="005727A2">
        <w:rPr>
          <w:rFonts w:eastAsia="Times New Roman"/>
          <w:sz w:val="22"/>
          <w:szCs w:val="24"/>
          <w:lang w:eastAsia="ru-RU"/>
        </w:rPr>
        <w:t>сделан</w:t>
      </w:r>
      <w:bookmarkStart w:id="0" w:name="_GoBack"/>
      <w:bookmarkEnd w:id="0"/>
      <w:r w:rsidRPr="00F5049A">
        <w:rPr>
          <w:sz w:val="22"/>
          <w:szCs w:val="24"/>
        </w:rPr>
        <w:t xml:space="preserve"> обзор фактического материала по геологическому, тектоническому строению и нефтегазогеологическому районированию изучаемой территории из литературных источников. </w:t>
      </w:r>
    </w:p>
    <w:p w:rsidR="003E43CE" w:rsidRPr="00F5049A" w:rsidRDefault="005727A2" w:rsidP="00F85421">
      <w:pPr>
        <w:shd w:val="clear" w:color="auto" w:fill="FFFFFF"/>
        <w:spacing w:after="0"/>
        <w:jc w:val="both"/>
        <w:rPr>
          <w:color w:val="000000"/>
          <w:sz w:val="22"/>
          <w:szCs w:val="24"/>
        </w:rPr>
      </w:pPr>
      <w:r>
        <w:rPr>
          <w:color w:val="000000"/>
          <w:sz w:val="22"/>
          <w:szCs w:val="24"/>
        </w:rPr>
        <w:t>П</w:t>
      </w:r>
      <w:r w:rsidR="00EB11F4" w:rsidRPr="00F5049A">
        <w:rPr>
          <w:color w:val="000000"/>
          <w:sz w:val="22"/>
          <w:szCs w:val="24"/>
        </w:rPr>
        <w:t>роведена корреляция основных отражающих горизонтов</w:t>
      </w:r>
      <w:r w:rsidR="003E43CE" w:rsidRPr="00F5049A">
        <w:rPr>
          <w:color w:val="000000"/>
          <w:sz w:val="22"/>
          <w:szCs w:val="24"/>
        </w:rPr>
        <w:t xml:space="preserve"> и выделены сейсмогеологические комплексы, </w:t>
      </w:r>
      <w:r w:rsidR="003E43CE" w:rsidRPr="00F5049A">
        <w:rPr>
          <w:sz w:val="22"/>
          <w:szCs w:val="24"/>
          <w:lang w:eastAsia="ru-RU"/>
        </w:rPr>
        <w:t xml:space="preserve">характеризующие </w:t>
      </w:r>
      <w:proofErr w:type="spellStart"/>
      <w:r w:rsidR="003E43CE" w:rsidRPr="00F5049A">
        <w:rPr>
          <w:sz w:val="22"/>
          <w:szCs w:val="24"/>
          <w:lang w:eastAsia="ru-RU"/>
        </w:rPr>
        <w:t>нефтегазоперспективные</w:t>
      </w:r>
      <w:proofErr w:type="spellEnd"/>
      <w:r w:rsidR="003E43CE" w:rsidRPr="00F5049A">
        <w:rPr>
          <w:sz w:val="22"/>
          <w:szCs w:val="24"/>
          <w:lang w:eastAsia="ru-RU"/>
        </w:rPr>
        <w:t xml:space="preserve"> интервалы геологического разреза. </w:t>
      </w:r>
      <w:r w:rsidR="00EB11F4" w:rsidRPr="00F5049A">
        <w:rPr>
          <w:sz w:val="22"/>
          <w:szCs w:val="24"/>
          <w:lang w:eastAsia="ru-RU"/>
        </w:rPr>
        <w:t>Далее были</w:t>
      </w:r>
      <w:r w:rsidR="003E43CE" w:rsidRPr="00F5049A">
        <w:rPr>
          <w:sz w:val="22"/>
          <w:szCs w:val="24"/>
          <w:lang w:eastAsia="ru-RU"/>
        </w:rPr>
        <w:t xml:space="preserve"> п</w:t>
      </w:r>
      <w:r w:rsidR="00EB11F4" w:rsidRPr="00F5049A">
        <w:rPr>
          <w:color w:val="000000"/>
          <w:sz w:val="22"/>
          <w:szCs w:val="24"/>
        </w:rPr>
        <w:t>остроены структурные</w:t>
      </w:r>
      <w:r w:rsidR="003E43CE" w:rsidRPr="00F5049A">
        <w:rPr>
          <w:color w:val="000000"/>
          <w:sz w:val="22"/>
          <w:szCs w:val="24"/>
        </w:rPr>
        <w:t xml:space="preserve"> карт</w:t>
      </w:r>
      <w:r w:rsidR="00EB11F4" w:rsidRPr="00F5049A">
        <w:rPr>
          <w:color w:val="000000"/>
          <w:sz w:val="22"/>
          <w:szCs w:val="24"/>
        </w:rPr>
        <w:t>ы</w:t>
      </w:r>
      <w:r w:rsidR="003E43CE" w:rsidRPr="00F5049A">
        <w:rPr>
          <w:color w:val="000000"/>
          <w:sz w:val="22"/>
          <w:szCs w:val="24"/>
        </w:rPr>
        <w:t xml:space="preserve"> и карт</w:t>
      </w:r>
      <w:r w:rsidR="00EB11F4" w:rsidRPr="00F5049A">
        <w:rPr>
          <w:color w:val="000000"/>
          <w:sz w:val="22"/>
          <w:szCs w:val="24"/>
        </w:rPr>
        <w:t>ы</w:t>
      </w:r>
      <w:r w:rsidR="003E43CE" w:rsidRPr="00F5049A">
        <w:rPr>
          <w:color w:val="000000"/>
          <w:sz w:val="22"/>
          <w:szCs w:val="24"/>
        </w:rPr>
        <w:t xml:space="preserve"> </w:t>
      </w:r>
      <w:proofErr w:type="spellStart"/>
      <w:r w:rsidR="003E43CE" w:rsidRPr="00F5049A">
        <w:rPr>
          <w:color w:val="000000"/>
          <w:sz w:val="22"/>
          <w:szCs w:val="24"/>
        </w:rPr>
        <w:t>изохрон</w:t>
      </w:r>
      <w:proofErr w:type="spellEnd"/>
      <w:r w:rsidR="003E43CE" w:rsidRPr="00F5049A">
        <w:rPr>
          <w:color w:val="000000"/>
          <w:sz w:val="22"/>
          <w:szCs w:val="24"/>
        </w:rPr>
        <w:t xml:space="preserve"> по отражающим горизонтам, что позволило </w:t>
      </w:r>
      <w:r w:rsidR="00EB11F4" w:rsidRPr="00F5049A">
        <w:rPr>
          <w:color w:val="000000"/>
          <w:sz w:val="22"/>
          <w:szCs w:val="24"/>
        </w:rPr>
        <w:t>составить</w:t>
      </w:r>
      <w:r w:rsidR="003E43CE" w:rsidRPr="00F5049A">
        <w:rPr>
          <w:color w:val="000000"/>
          <w:sz w:val="22"/>
          <w:szCs w:val="24"/>
        </w:rPr>
        <w:t xml:space="preserve"> </w:t>
      </w:r>
      <w:proofErr w:type="spellStart"/>
      <w:r w:rsidR="003E43CE" w:rsidRPr="00F5049A">
        <w:rPr>
          <w:color w:val="000000"/>
          <w:sz w:val="22"/>
          <w:szCs w:val="24"/>
        </w:rPr>
        <w:t>изопахический</w:t>
      </w:r>
      <w:proofErr w:type="spellEnd"/>
      <w:r w:rsidR="003E43CE" w:rsidRPr="00F5049A">
        <w:rPr>
          <w:color w:val="000000"/>
          <w:sz w:val="22"/>
          <w:szCs w:val="24"/>
        </w:rPr>
        <w:t xml:space="preserve"> треугольник и с его помощью восстановить историю тектонического развития Крапивинского поднятия.</w:t>
      </w:r>
    </w:p>
    <w:p w:rsidR="003E43CE" w:rsidRPr="00F5049A" w:rsidRDefault="005727A2" w:rsidP="00F85421">
      <w:pPr>
        <w:shd w:val="clear" w:color="auto" w:fill="FFFFFF"/>
        <w:spacing w:after="0"/>
        <w:jc w:val="both"/>
        <w:rPr>
          <w:rFonts w:cs="Times New Roman"/>
          <w:sz w:val="22"/>
          <w:szCs w:val="24"/>
        </w:rPr>
      </w:pPr>
      <w:r>
        <w:rPr>
          <w:color w:val="000000"/>
          <w:sz w:val="22"/>
          <w:szCs w:val="24"/>
        </w:rPr>
        <w:t>Н</w:t>
      </w:r>
      <w:r w:rsidR="003E43CE" w:rsidRPr="00F5049A">
        <w:rPr>
          <w:color w:val="000000"/>
          <w:sz w:val="22"/>
          <w:szCs w:val="24"/>
        </w:rPr>
        <w:t>а основании полученных данных и результатов испытания скважин, была построена карта ВНК</w:t>
      </w:r>
      <w:r w:rsidR="00F85421">
        <w:rPr>
          <w:color w:val="000000"/>
          <w:sz w:val="22"/>
          <w:szCs w:val="24"/>
        </w:rPr>
        <w:t xml:space="preserve"> (Рисунок 1)</w:t>
      </w:r>
      <w:r w:rsidR="003E43CE" w:rsidRPr="00F5049A">
        <w:rPr>
          <w:color w:val="000000"/>
          <w:sz w:val="22"/>
          <w:szCs w:val="24"/>
        </w:rPr>
        <w:t xml:space="preserve"> </w:t>
      </w:r>
      <w:r w:rsidR="003E43CE" w:rsidRPr="00F5049A">
        <w:rPr>
          <w:rFonts w:cs="Times New Roman"/>
          <w:sz w:val="22"/>
          <w:szCs w:val="24"/>
        </w:rPr>
        <w:t xml:space="preserve">и структурная карта для горизонта </w:t>
      </w:r>
      <w:proofErr w:type="spellStart"/>
      <w:r w:rsidR="003E43CE" w:rsidRPr="00F5049A">
        <w:rPr>
          <w:rFonts w:cs="Times New Roman"/>
          <w:sz w:val="22"/>
          <w:szCs w:val="24"/>
          <w:lang w:val="en-US"/>
        </w:rPr>
        <w:t>IIa</w:t>
      </w:r>
      <w:proofErr w:type="spellEnd"/>
      <w:r w:rsidR="00F85421">
        <w:rPr>
          <w:rFonts w:cs="Times New Roman"/>
          <w:sz w:val="22"/>
          <w:szCs w:val="24"/>
        </w:rPr>
        <w:t xml:space="preserve"> (Рисунок 2)</w:t>
      </w:r>
      <w:r w:rsidR="003E43CE" w:rsidRPr="00F5049A">
        <w:rPr>
          <w:rFonts w:cs="Times New Roman"/>
          <w:sz w:val="22"/>
          <w:szCs w:val="24"/>
        </w:rPr>
        <w:t xml:space="preserve">, для Крапивинского месторождения с предполагаемой схемой разрывных нарушений. Результатом этих построений стал вывод о том, что причиной резкого изменения уровня ВНК является </w:t>
      </w:r>
      <w:proofErr w:type="gramStart"/>
      <w:r w:rsidR="003E43CE" w:rsidRPr="00F5049A">
        <w:rPr>
          <w:rFonts w:cs="Times New Roman"/>
          <w:sz w:val="22"/>
          <w:szCs w:val="24"/>
        </w:rPr>
        <w:t>тектоническая</w:t>
      </w:r>
      <w:proofErr w:type="gramEnd"/>
      <w:r w:rsidR="003E43CE" w:rsidRPr="00F5049A">
        <w:rPr>
          <w:rFonts w:cs="Times New Roman"/>
          <w:sz w:val="22"/>
          <w:szCs w:val="24"/>
        </w:rPr>
        <w:t xml:space="preserve"> </w:t>
      </w:r>
      <w:proofErr w:type="spellStart"/>
      <w:r w:rsidR="003E43CE" w:rsidRPr="00F5049A">
        <w:rPr>
          <w:rFonts w:cs="Times New Roman"/>
          <w:sz w:val="22"/>
          <w:szCs w:val="24"/>
        </w:rPr>
        <w:t>экранированность</w:t>
      </w:r>
      <w:proofErr w:type="spellEnd"/>
      <w:r w:rsidR="003E43CE" w:rsidRPr="00F5049A">
        <w:rPr>
          <w:rFonts w:cs="Times New Roman"/>
          <w:sz w:val="22"/>
          <w:szCs w:val="24"/>
        </w:rPr>
        <w:t xml:space="preserve"> отдельных блоков, за счет непроницаемых разрывных нарушений, приуроченных к палеозойским и юрским отложениям. </w:t>
      </w:r>
    </w:p>
    <w:p w:rsidR="00EB11F4" w:rsidRPr="00F6312B" w:rsidRDefault="00EB11F4" w:rsidP="003E43CE">
      <w:pPr>
        <w:shd w:val="clear" w:color="auto" w:fill="FFFFFF"/>
        <w:spacing w:after="0"/>
        <w:jc w:val="both"/>
        <w:rPr>
          <w:color w:val="000000"/>
          <w:szCs w:val="24"/>
        </w:rPr>
      </w:pPr>
      <w:r w:rsidRPr="00D26516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-224790</wp:posOffset>
            </wp:positionV>
            <wp:extent cx="2495550" cy="3338195"/>
            <wp:effectExtent l="0" t="0" r="0" b="0"/>
            <wp:wrapThrough wrapText="bothSides">
              <wp:wrapPolygon edited="0">
                <wp:start x="0" y="0"/>
                <wp:lineTo x="0" y="21448"/>
                <wp:lineTo x="21435" y="21448"/>
                <wp:lineTo x="21435" y="0"/>
                <wp:lineTo x="0" y="0"/>
              </wp:wrapPolygon>
            </wp:wrapThrough>
            <wp:docPr id="15" name="Рисунок 15" descr="F:\диплом\HaritonovAS\datfile new\карта внк\ВНК оформ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иплом\HaritonovAS\datfile new\карта внк\ВНК оформ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798" w:rsidRDefault="00861798" w:rsidP="00E36DC1">
      <w:pPr>
        <w:contextualSpacing/>
        <w:jc w:val="both"/>
        <w:rPr>
          <w:sz w:val="22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F5049A" w:rsidP="00EB11F4">
      <w:pPr>
        <w:ind w:firstLine="0"/>
        <w:contextualSpacing/>
        <w:rPr>
          <w:rFonts w:cs="Times New Roman"/>
          <w:b/>
          <w:sz w:val="20"/>
          <w:szCs w:val="24"/>
        </w:rPr>
      </w:pPr>
    </w:p>
    <w:p w:rsidR="00F5049A" w:rsidRDefault="00EB11F4" w:rsidP="00F5049A">
      <w:pPr>
        <w:ind w:firstLine="0"/>
        <w:contextualSpacing/>
        <w:jc w:val="center"/>
        <w:rPr>
          <w:rFonts w:cs="Times New Roman"/>
          <w:i/>
          <w:sz w:val="20"/>
          <w:szCs w:val="24"/>
        </w:rPr>
      </w:pPr>
      <w:r w:rsidRPr="00F5049A">
        <w:rPr>
          <w:rFonts w:cs="Times New Roman"/>
          <w:b/>
          <w:sz w:val="20"/>
          <w:szCs w:val="24"/>
        </w:rPr>
        <w:t>Рисунок 1.</w:t>
      </w:r>
      <w:r w:rsidRPr="00F5049A">
        <w:rPr>
          <w:rFonts w:cs="Times New Roman"/>
          <w:sz w:val="20"/>
          <w:szCs w:val="24"/>
        </w:rPr>
        <w:t xml:space="preserve"> </w:t>
      </w:r>
      <w:r w:rsidRPr="00F5049A">
        <w:rPr>
          <w:rFonts w:cs="Times New Roman"/>
          <w:i/>
          <w:sz w:val="20"/>
          <w:szCs w:val="24"/>
        </w:rPr>
        <w:t>Карта ВНК на основании разрывных нарушений</w:t>
      </w:r>
      <w:r w:rsidR="00F85421">
        <w:rPr>
          <w:rFonts w:cs="Times New Roman"/>
          <w:i/>
          <w:sz w:val="20"/>
          <w:szCs w:val="24"/>
        </w:rPr>
        <w:t>.</w:t>
      </w:r>
    </w:p>
    <w:p w:rsidR="00EB11F4" w:rsidRPr="00F5049A" w:rsidRDefault="00EB11F4" w:rsidP="00EB11F4">
      <w:pPr>
        <w:ind w:firstLine="0"/>
        <w:contextualSpacing/>
        <w:rPr>
          <w:rFonts w:cs="Times New Roman"/>
          <w:i/>
          <w:sz w:val="20"/>
          <w:szCs w:val="24"/>
        </w:rPr>
      </w:pPr>
      <w:r w:rsidRPr="00F5049A">
        <w:rPr>
          <w:rFonts w:cs="Times New Roman"/>
          <w:i/>
          <w:sz w:val="20"/>
          <w:szCs w:val="24"/>
        </w:rPr>
        <w:t>.</w:t>
      </w:r>
    </w:p>
    <w:p w:rsidR="00F5049A" w:rsidRDefault="00F5049A" w:rsidP="00E36DC1">
      <w:pPr>
        <w:contextualSpacing/>
        <w:jc w:val="both"/>
        <w:rPr>
          <w:b/>
          <w:sz w:val="22"/>
        </w:rPr>
      </w:pPr>
      <w:r w:rsidRPr="00D2651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0ED69A" wp14:editId="684B9D19">
            <wp:simplePos x="0" y="0"/>
            <wp:positionH relativeFrom="column">
              <wp:posOffset>1734820</wp:posOffset>
            </wp:positionH>
            <wp:positionV relativeFrom="paragraph">
              <wp:posOffset>26670</wp:posOffset>
            </wp:positionV>
            <wp:extent cx="2447925" cy="3738245"/>
            <wp:effectExtent l="0" t="0" r="9525" b="0"/>
            <wp:wrapSquare wrapText="bothSides"/>
            <wp:docPr id="11" name="Рисунок 1" descr="разломы+предпол оформ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ломы+предпол оформ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1F4" w:rsidRDefault="00EB11F4" w:rsidP="00E36DC1">
      <w:pPr>
        <w:contextualSpacing/>
        <w:jc w:val="both"/>
        <w:rPr>
          <w:b/>
          <w:sz w:val="22"/>
        </w:rPr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</w:p>
    <w:p w:rsidR="00F5049A" w:rsidRPr="00F5049A" w:rsidRDefault="00F5049A" w:rsidP="00F5049A">
      <w:pPr>
        <w:pStyle w:val="a8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0"/>
          <w:szCs w:val="24"/>
        </w:rPr>
      </w:pPr>
      <w:r w:rsidRPr="00F5049A">
        <w:rPr>
          <w:rFonts w:ascii="Times New Roman" w:hAnsi="Times New Roman" w:cs="Times New Roman"/>
          <w:b/>
          <w:sz w:val="20"/>
          <w:szCs w:val="24"/>
        </w:rPr>
        <w:t xml:space="preserve">Рисунок 2. </w:t>
      </w:r>
      <w:r w:rsidRPr="00F5049A">
        <w:rPr>
          <w:rFonts w:ascii="Times New Roman" w:hAnsi="Times New Roman" w:cs="Times New Roman"/>
          <w:sz w:val="20"/>
          <w:szCs w:val="24"/>
        </w:rPr>
        <w:t xml:space="preserve"> </w:t>
      </w:r>
      <w:r w:rsidRPr="00F5049A">
        <w:rPr>
          <w:rFonts w:ascii="Times New Roman" w:hAnsi="Times New Roman" w:cs="Times New Roman"/>
          <w:i/>
          <w:sz w:val="20"/>
          <w:szCs w:val="24"/>
        </w:rPr>
        <w:t>Предполагаемая схема разрывных нарушений.</w:t>
      </w:r>
    </w:p>
    <w:p w:rsidR="00F5049A" w:rsidRDefault="00F5049A" w:rsidP="00F5049A">
      <w:pPr>
        <w:ind w:left="360" w:firstLine="0"/>
        <w:jc w:val="both"/>
      </w:pPr>
    </w:p>
    <w:p w:rsidR="00F5049A" w:rsidRDefault="00F5049A" w:rsidP="00F5049A">
      <w:pPr>
        <w:ind w:left="360" w:firstLine="0"/>
        <w:jc w:val="both"/>
      </w:pPr>
      <w:r>
        <w:t xml:space="preserve">                  </w:t>
      </w:r>
      <w:r w:rsidRPr="00F5049A">
        <w:t>СПИСОК ЛИТЕРАТУРЫ:</w:t>
      </w:r>
    </w:p>
    <w:p w:rsidR="00EB11F4" w:rsidRPr="00F5049A" w:rsidRDefault="00996534" w:rsidP="00F5049A">
      <w:pPr>
        <w:pStyle w:val="a8"/>
        <w:keepNext/>
        <w:numPr>
          <w:ilvl w:val="0"/>
          <w:numId w:val="1"/>
        </w:numPr>
        <w:spacing w:after="0" w:line="240" w:lineRule="auto"/>
        <w:ind w:left="340" w:firstLine="284"/>
        <w:jc w:val="both"/>
        <w:rPr>
          <w:rFonts w:ascii="Times New Roman" w:hAnsi="Times New Roman" w:cs="Times New Roman"/>
          <w:szCs w:val="24"/>
        </w:rPr>
      </w:pPr>
      <w:r w:rsidRPr="00F5049A">
        <w:rPr>
          <w:sz w:val="20"/>
        </w:rPr>
        <w:t xml:space="preserve"> </w:t>
      </w:r>
      <w:r w:rsidR="00EB11F4" w:rsidRPr="00F5049A">
        <w:rPr>
          <w:rFonts w:ascii="Times New Roman" w:hAnsi="Times New Roman" w:cs="Times New Roman"/>
          <w:szCs w:val="24"/>
        </w:rPr>
        <w:t xml:space="preserve">Иванов И.А. Месторождения нефти и газа Томской области. Томск-Новосибирск. 2002. </w:t>
      </w:r>
    </w:p>
    <w:p w:rsidR="00EB11F4" w:rsidRPr="00F5049A" w:rsidRDefault="00EB11F4" w:rsidP="00F5049A">
      <w:pPr>
        <w:pStyle w:val="a8"/>
        <w:keepNext/>
        <w:numPr>
          <w:ilvl w:val="0"/>
          <w:numId w:val="1"/>
        </w:numPr>
        <w:tabs>
          <w:tab w:val="left" w:pos="567"/>
        </w:tabs>
        <w:suppressAutoHyphens/>
        <w:spacing w:after="0" w:line="240" w:lineRule="auto"/>
        <w:ind w:left="340" w:firstLine="284"/>
        <w:contextualSpacing w:val="0"/>
        <w:jc w:val="both"/>
        <w:rPr>
          <w:rFonts w:ascii="Times New Roman" w:hAnsi="Times New Roman" w:cs="Times New Roman"/>
          <w:szCs w:val="24"/>
        </w:rPr>
      </w:pPr>
      <w:r w:rsidRPr="00F5049A">
        <w:rPr>
          <w:rFonts w:ascii="Times New Roman" w:hAnsi="Times New Roman" w:cs="Times New Roman"/>
          <w:szCs w:val="24"/>
        </w:rPr>
        <w:t xml:space="preserve">Кравченко Г.Г. автореферат </w:t>
      </w:r>
      <w:r w:rsidRPr="00F5049A">
        <w:rPr>
          <w:rFonts w:ascii="Times New Roman" w:hAnsi="Times New Roman" w:cs="Times New Roman"/>
          <w:bCs/>
          <w:szCs w:val="24"/>
        </w:rPr>
        <w:t>Модель формирования продуктивных пластов горизонта Ю</w:t>
      </w:r>
      <w:proofErr w:type="gramStart"/>
      <w:r w:rsidRPr="00F5049A">
        <w:rPr>
          <w:rFonts w:ascii="Times New Roman" w:hAnsi="Times New Roman" w:cs="Times New Roman"/>
          <w:bCs/>
          <w:szCs w:val="24"/>
          <w:vertAlign w:val="subscript"/>
        </w:rPr>
        <w:t>1</w:t>
      </w:r>
      <w:proofErr w:type="gramEnd"/>
      <w:r w:rsidRPr="00F5049A">
        <w:rPr>
          <w:rFonts w:ascii="Times New Roman" w:hAnsi="Times New Roman" w:cs="Times New Roman"/>
          <w:bCs/>
          <w:szCs w:val="24"/>
        </w:rPr>
        <w:t xml:space="preserve"> Крапивинского месторождения нефти (юго</w:t>
      </w:r>
      <w:r w:rsidR="00F85421">
        <w:rPr>
          <w:rFonts w:ascii="Times New Roman" w:hAnsi="Times New Roman" w:cs="Times New Roman"/>
          <w:bCs/>
          <w:szCs w:val="24"/>
        </w:rPr>
        <w:t>-восток Западной Сибири, 2010г</w:t>
      </w:r>
      <w:r w:rsidRPr="00F5049A">
        <w:rPr>
          <w:rFonts w:ascii="Times New Roman" w:hAnsi="Times New Roman" w:cs="Times New Roman"/>
          <w:bCs/>
          <w:szCs w:val="24"/>
        </w:rPr>
        <w:t>.</w:t>
      </w:r>
      <w:r w:rsidR="00F85421">
        <w:rPr>
          <w:rFonts w:ascii="Times New Roman" w:hAnsi="Times New Roman" w:cs="Times New Roman"/>
          <w:bCs/>
          <w:szCs w:val="24"/>
        </w:rPr>
        <w:t>).</w:t>
      </w:r>
    </w:p>
    <w:p w:rsidR="00EB11F4" w:rsidRPr="00F5049A" w:rsidRDefault="00EB11F4" w:rsidP="00EB11F4">
      <w:pPr>
        <w:pStyle w:val="a8"/>
        <w:keepNext/>
        <w:spacing w:after="0" w:line="360" w:lineRule="auto"/>
        <w:ind w:left="709"/>
        <w:jc w:val="both"/>
        <w:rPr>
          <w:rFonts w:ascii="Times New Roman" w:hAnsi="Times New Roman" w:cs="Times New Roman"/>
          <w:szCs w:val="24"/>
        </w:rPr>
      </w:pPr>
    </w:p>
    <w:p w:rsidR="00996534" w:rsidRPr="00996534" w:rsidRDefault="00996534" w:rsidP="00E36DC1">
      <w:pPr>
        <w:contextualSpacing/>
        <w:jc w:val="both"/>
        <w:rPr>
          <w:sz w:val="22"/>
        </w:rPr>
      </w:pPr>
    </w:p>
    <w:sectPr w:rsidR="00996534" w:rsidRPr="00996534" w:rsidSect="000A6D58"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60D12"/>
    <w:multiLevelType w:val="hybridMultilevel"/>
    <w:tmpl w:val="520E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B74"/>
    <w:rsid w:val="00046955"/>
    <w:rsid w:val="00056E22"/>
    <w:rsid w:val="000A13EF"/>
    <w:rsid w:val="000A6D58"/>
    <w:rsid w:val="00143740"/>
    <w:rsid w:val="001440BC"/>
    <w:rsid w:val="001A3115"/>
    <w:rsid w:val="001F727E"/>
    <w:rsid w:val="0029789E"/>
    <w:rsid w:val="002D6D2C"/>
    <w:rsid w:val="0033220C"/>
    <w:rsid w:val="003A5E89"/>
    <w:rsid w:val="003E43CE"/>
    <w:rsid w:val="004A73B1"/>
    <w:rsid w:val="00503D93"/>
    <w:rsid w:val="005727A2"/>
    <w:rsid w:val="00645D1A"/>
    <w:rsid w:val="0064625A"/>
    <w:rsid w:val="006B64BC"/>
    <w:rsid w:val="006C36EF"/>
    <w:rsid w:val="00861798"/>
    <w:rsid w:val="00996534"/>
    <w:rsid w:val="009C2379"/>
    <w:rsid w:val="00AB1D82"/>
    <w:rsid w:val="00AE2633"/>
    <w:rsid w:val="00B07084"/>
    <w:rsid w:val="00BE6C24"/>
    <w:rsid w:val="00C63B74"/>
    <w:rsid w:val="00D109A2"/>
    <w:rsid w:val="00E36DC1"/>
    <w:rsid w:val="00E93818"/>
    <w:rsid w:val="00E97241"/>
    <w:rsid w:val="00EB11F4"/>
    <w:rsid w:val="00F5049A"/>
    <w:rsid w:val="00F53BA6"/>
    <w:rsid w:val="00F53BD2"/>
    <w:rsid w:val="00F85421"/>
    <w:rsid w:val="00FD0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20C"/>
    <w:pPr>
      <w:spacing w:after="120" w:line="240" w:lineRule="auto"/>
      <w:ind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1798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61798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070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70A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FD070A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996534"/>
  </w:style>
  <w:style w:type="paragraph" w:styleId="a8">
    <w:name w:val="List Paragraph"/>
    <w:basedOn w:val="a"/>
    <w:uiPriority w:val="34"/>
    <w:qFormat/>
    <w:rsid w:val="00EB11F4"/>
    <w:pPr>
      <w:spacing w:after="200" w:line="276" w:lineRule="auto"/>
      <w:ind w:left="720" w:firstLine="0"/>
      <w:contextualSpacing/>
    </w:pPr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20C"/>
    <w:pPr>
      <w:spacing w:after="120" w:line="240" w:lineRule="auto"/>
      <w:ind w:firstLine="709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1798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861798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070A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70A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FD070A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996534"/>
  </w:style>
  <w:style w:type="paragraph" w:styleId="a8">
    <w:name w:val="List Paragraph"/>
    <w:basedOn w:val="a"/>
    <w:uiPriority w:val="34"/>
    <w:qFormat/>
    <w:rsid w:val="00EB11F4"/>
    <w:pPr>
      <w:spacing w:after="200" w:line="276" w:lineRule="auto"/>
      <w:ind w:left="720" w:firstLine="0"/>
      <w:contextualSpacing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3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etrovBB@ipgg.nsc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5</cp:revision>
  <dcterms:created xsi:type="dcterms:W3CDTF">2014-05-19T12:14:00Z</dcterms:created>
  <dcterms:modified xsi:type="dcterms:W3CDTF">2014-05-23T15:06:00Z</dcterms:modified>
</cp:coreProperties>
</file>