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49" w:rsidRDefault="00D42549" w:rsidP="004050BF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510137">
        <w:rPr>
          <w:rFonts w:ascii="Times New Roman" w:hAnsi="Times New Roman" w:cs="Times New Roman"/>
          <w:b/>
          <w:sz w:val="24"/>
          <w:szCs w:val="32"/>
        </w:rPr>
        <w:t>УДК 550.34</w:t>
      </w:r>
    </w:p>
    <w:p w:rsidR="00510137" w:rsidRDefault="00510137" w:rsidP="004050BF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510137" w:rsidRPr="00510137" w:rsidRDefault="00510137" w:rsidP="00510137">
      <w:pPr>
        <w:ind w:left="-567" w:right="283"/>
        <w:jc w:val="center"/>
        <w:rPr>
          <w:rFonts w:ascii="Times New Roman" w:hAnsi="Times New Roman" w:cs="Times New Roman"/>
          <w:b/>
          <w:caps/>
          <w:sz w:val="24"/>
          <w:szCs w:val="32"/>
        </w:rPr>
      </w:pPr>
      <w:r w:rsidRPr="00510137">
        <w:rPr>
          <w:rFonts w:ascii="Times New Roman" w:hAnsi="Times New Roman" w:cs="Times New Roman"/>
          <w:b/>
          <w:caps/>
          <w:sz w:val="24"/>
          <w:szCs w:val="32"/>
        </w:rPr>
        <w:t>Современные землетрясения Приморского края</w:t>
      </w:r>
    </w:p>
    <w:p w:rsidR="00510137" w:rsidRPr="00510137" w:rsidRDefault="00510137" w:rsidP="004050BF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D42549" w:rsidRPr="00510137" w:rsidRDefault="00D42549" w:rsidP="00510137">
      <w:pPr>
        <w:ind w:left="-567" w:right="283"/>
        <w:jc w:val="center"/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</w:pPr>
      <w:r w:rsidRPr="0051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В. Горелов</w:t>
      </w:r>
      <w:proofErr w:type="gramStart"/>
      <w:r w:rsidR="00510137" w:rsidRPr="005101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  <w:r w:rsidR="00A26035" w:rsidRPr="0051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Н. Г. Шкабарня</w:t>
      </w:r>
      <w:r w:rsidR="00510137" w:rsidRPr="0051013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</w:p>
    <w:p w:rsidR="00510137" w:rsidRPr="00510137" w:rsidRDefault="00510137" w:rsidP="004050BF">
      <w:pPr>
        <w:ind w:left="-567" w:right="283" w:firstLine="12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013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51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Дальневосточный Федеральный университет</w:t>
      </w:r>
      <w:r w:rsidR="00D42549" w:rsidRPr="0051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(ДВФУ), </w:t>
      </w:r>
      <w:bookmarkStart w:id="0" w:name="_GoBack"/>
      <w:bookmarkEnd w:id="0"/>
      <w:r w:rsidR="00BF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Геофизическая служба</w:t>
      </w:r>
      <w:r w:rsidR="00D42549" w:rsidRPr="0051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РАН</w:t>
      </w:r>
      <w:r w:rsidRPr="0051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Владивосток</w:t>
      </w:r>
      <w:r w:rsidR="00D42549" w:rsidRPr="0051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BF380F">
        <w:fldChar w:fldCharType="begin"/>
      </w:r>
      <w:r w:rsidR="00BF380F">
        <w:instrText xml:space="preserve"> HYPERLINK "mailto:pet_gor@mail.ru" </w:instrText>
      </w:r>
      <w:r w:rsidR="00BF380F">
        <w:fldChar w:fldCharType="separate"/>
      </w:r>
      <w:r w:rsidR="00D42549" w:rsidRPr="00510137">
        <w:rPr>
          <w:rStyle w:val="aa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pet</w:t>
      </w:r>
      <w:r w:rsidR="00D42549" w:rsidRPr="00510137">
        <w:rPr>
          <w:rStyle w:val="aa"/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42549" w:rsidRPr="00510137">
        <w:rPr>
          <w:rStyle w:val="aa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gor</w:t>
      </w:r>
      <w:r w:rsidR="00D42549" w:rsidRPr="00510137">
        <w:rPr>
          <w:rStyle w:val="aa"/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r w:rsidR="00D42549" w:rsidRPr="00510137">
        <w:rPr>
          <w:rStyle w:val="aa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="00D42549" w:rsidRPr="00510137">
        <w:rPr>
          <w:rStyle w:val="aa"/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D42549" w:rsidRPr="00510137">
        <w:rPr>
          <w:rStyle w:val="aa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="00BF380F">
        <w:rPr>
          <w:rStyle w:val="aa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fldChar w:fldCharType="end"/>
      </w:r>
      <w:r w:rsidR="00D42549" w:rsidRPr="0051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42549" w:rsidRDefault="00510137" w:rsidP="00294982">
      <w:pPr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13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51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Дальневосточный Федеральный университет (ДВФУ)</w:t>
      </w:r>
      <w:r w:rsidR="00BF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руководитель</w:t>
      </w:r>
      <w:r w:rsidRPr="0051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Владивосток.</w:t>
      </w:r>
    </w:p>
    <w:p w:rsidR="00294982" w:rsidRPr="00294982" w:rsidRDefault="00294982" w:rsidP="00294982">
      <w:pPr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6FCF" w:rsidRPr="004D6FCF" w:rsidRDefault="004D6FCF" w:rsidP="004D6FCF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6FCF">
        <w:rPr>
          <w:rFonts w:ascii="Times New Roman" w:eastAsia="Times New Roman" w:hAnsi="Times New Roman" w:cs="Times New Roman"/>
          <w:szCs w:val="24"/>
          <w:lang w:eastAsia="ru-RU"/>
        </w:rPr>
        <w:t xml:space="preserve">Среди всех стихийных бедствий землетрясения относятся </w:t>
      </w:r>
      <w:proofErr w:type="gramStart"/>
      <w:r w:rsidRPr="004D6FCF">
        <w:rPr>
          <w:rFonts w:ascii="Times New Roman" w:eastAsia="Times New Roman" w:hAnsi="Times New Roman" w:cs="Times New Roman"/>
          <w:szCs w:val="24"/>
          <w:lang w:eastAsia="ru-RU"/>
        </w:rPr>
        <w:t>к</w:t>
      </w:r>
      <w:proofErr w:type="gramEnd"/>
      <w:r w:rsidRPr="004D6FCF">
        <w:rPr>
          <w:rFonts w:ascii="Times New Roman" w:eastAsia="Times New Roman" w:hAnsi="Times New Roman" w:cs="Times New Roman"/>
          <w:szCs w:val="24"/>
          <w:lang w:eastAsia="ru-RU"/>
        </w:rPr>
        <w:t xml:space="preserve"> наиболее опасным. Оно занимает одно из первых мест по числу человеческих жертв и причиняемому ущербу. </w:t>
      </w:r>
      <w:proofErr w:type="gramStart"/>
      <w:r w:rsidRPr="004D6FCF">
        <w:rPr>
          <w:rFonts w:ascii="Times New Roman" w:eastAsia="Times New Roman" w:hAnsi="Times New Roman" w:cs="Times New Roman"/>
          <w:szCs w:val="24"/>
          <w:lang w:eastAsia="ru-RU"/>
        </w:rPr>
        <w:t>На основании сейсмического анализа  было установлено, что на территории края за последние 20-30 лет не было сильных землетрясений.</w:t>
      </w:r>
      <w:proofErr w:type="gramEnd"/>
      <w:r w:rsidRPr="004D6FCF">
        <w:rPr>
          <w:rFonts w:ascii="Times New Roman" w:eastAsia="Times New Roman" w:hAnsi="Times New Roman" w:cs="Times New Roman"/>
          <w:szCs w:val="24"/>
          <w:lang w:eastAsia="ru-RU"/>
        </w:rPr>
        <w:t xml:space="preserve"> Зона сейсмической опасности в Приморском крае определена как средняя и по шкале </w:t>
      </w:r>
      <w:r w:rsidRPr="004D6FCF">
        <w:rPr>
          <w:rFonts w:ascii="Times New Roman" w:eastAsia="Times New Roman" w:hAnsi="Times New Roman" w:cs="Times New Roman"/>
          <w:szCs w:val="24"/>
          <w:lang w:val="en-US" w:eastAsia="ru-RU"/>
        </w:rPr>
        <w:t>MSK</w:t>
      </w:r>
      <w:r w:rsidRPr="004D6FCF">
        <w:rPr>
          <w:rFonts w:ascii="Times New Roman" w:eastAsia="Times New Roman" w:hAnsi="Times New Roman" w:cs="Times New Roman"/>
          <w:szCs w:val="24"/>
          <w:lang w:eastAsia="ru-RU"/>
        </w:rPr>
        <w:t xml:space="preserve"> не превышает 8 баллов [5]. Такая оценка подтверждается комплектом карт общего сейсмического районирования территории Российской Федерации – ОСР-97, где Приморский край относится к зоне шести и семи баллов </w:t>
      </w:r>
      <w:proofErr w:type="gramStart"/>
      <w:r w:rsidRPr="004D6FCF">
        <w:rPr>
          <w:rFonts w:ascii="Times New Roman" w:eastAsia="Times New Roman" w:hAnsi="Times New Roman" w:cs="Times New Roman"/>
          <w:szCs w:val="24"/>
          <w:lang w:eastAsia="ru-RU"/>
        </w:rPr>
        <w:t xml:space="preserve">[ </w:t>
      </w:r>
      <w:proofErr w:type="gramEnd"/>
      <w:r w:rsidRPr="004D6FCF">
        <w:rPr>
          <w:rFonts w:ascii="Times New Roman" w:eastAsia="Times New Roman" w:hAnsi="Times New Roman" w:cs="Times New Roman"/>
          <w:szCs w:val="24"/>
          <w:lang w:eastAsia="ru-RU"/>
        </w:rPr>
        <w:t>3, 4, 6].</w:t>
      </w:r>
    </w:p>
    <w:p w:rsidR="004D6FCF" w:rsidRPr="004D6FCF" w:rsidRDefault="004D6FCF" w:rsidP="004D6FCF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6FCF">
        <w:rPr>
          <w:rFonts w:ascii="Times New Roman" w:eastAsia="Times New Roman" w:hAnsi="Times New Roman" w:cs="Times New Roman"/>
          <w:szCs w:val="24"/>
          <w:lang w:eastAsia="ru-RU"/>
        </w:rPr>
        <w:t xml:space="preserve">Непосредственно на территории края за период с 1867 по 2007 год известны примерно 316 землетрясений. Среди них наблюдаются </w:t>
      </w:r>
      <w:proofErr w:type="spellStart"/>
      <w:r w:rsidRPr="004D6FCF">
        <w:rPr>
          <w:rFonts w:ascii="Times New Roman" w:eastAsia="Times New Roman" w:hAnsi="Times New Roman" w:cs="Times New Roman"/>
          <w:szCs w:val="24"/>
          <w:lang w:eastAsia="ru-RU"/>
        </w:rPr>
        <w:t>глубкофокусные</w:t>
      </w:r>
      <w:proofErr w:type="spellEnd"/>
      <w:r w:rsidRPr="004D6FCF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proofErr w:type="spellStart"/>
      <w:r w:rsidRPr="004D6FCF">
        <w:rPr>
          <w:rFonts w:ascii="Times New Roman" w:eastAsia="Times New Roman" w:hAnsi="Times New Roman" w:cs="Times New Roman"/>
          <w:szCs w:val="24"/>
          <w:lang w:eastAsia="ru-RU"/>
        </w:rPr>
        <w:t>коровые</w:t>
      </w:r>
      <w:proofErr w:type="spellEnd"/>
      <w:r w:rsidRPr="004D6FCF">
        <w:rPr>
          <w:rFonts w:ascii="Times New Roman" w:eastAsia="Times New Roman" w:hAnsi="Times New Roman" w:cs="Times New Roman"/>
          <w:szCs w:val="24"/>
          <w:lang w:eastAsia="ru-RU"/>
        </w:rPr>
        <w:t xml:space="preserve"> сильные землетрясения с магнитудой в диапазоне 7&lt;М&lt;9 и слабые (1&lt;М&lt;5). Поэтому эта территория является сейсмически опасным регионом. К настоящему времени известна лишь малая часть инструментально зарегистрированных землетрясений, что объясняется слабо развитой сейсмической сетью. Параметры многих землетрясений, особенно слабых, к сожалению не установлены. </w:t>
      </w:r>
    </w:p>
    <w:p w:rsidR="004D6FCF" w:rsidRPr="004D6FCF" w:rsidRDefault="004D6FCF" w:rsidP="004D6FCF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6FCF">
        <w:rPr>
          <w:rFonts w:ascii="Times New Roman" w:eastAsia="Times New Roman" w:hAnsi="Times New Roman" w:cs="Times New Roman"/>
          <w:szCs w:val="24"/>
          <w:lang w:eastAsia="ru-RU"/>
        </w:rPr>
        <w:t xml:space="preserve">Начиная с 2007 года и по настоящее время в Приморье и близлежащих окрестностях, произошло 58 землетрясений. Большая часть была зарегистрирована вблизи побережья края, в Японском море и у границы с Китаем (рис. 1). Непосредственно на территории края не было сильных землетрясений, сейсмическая активность была умеренной и не превышала в большинстве случаев, величину 6 по магнитуде. </w:t>
      </w:r>
    </w:p>
    <w:p w:rsidR="00294982" w:rsidRDefault="004D6FCF" w:rsidP="00294982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Cs w:val="24"/>
        </w:rPr>
      </w:pPr>
      <w:r w:rsidRPr="004D6FCF">
        <w:rPr>
          <w:rFonts w:ascii="Times New Roman" w:hAnsi="Times New Roman" w:cs="Times New Roman"/>
          <w:szCs w:val="24"/>
        </w:rPr>
        <w:t>На основании проведённого анализа последних землетрясений на протяжени</w:t>
      </w:r>
      <w:proofErr w:type="gramStart"/>
      <w:r w:rsidRPr="004D6FCF">
        <w:rPr>
          <w:rFonts w:ascii="Times New Roman" w:hAnsi="Times New Roman" w:cs="Times New Roman"/>
          <w:szCs w:val="24"/>
        </w:rPr>
        <w:t>е</w:t>
      </w:r>
      <w:proofErr w:type="gramEnd"/>
      <w:r w:rsidRPr="004D6FCF">
        <w:rPr>
          <w:rFonts w:ascii="Times New Roman" w:hAnsi="Times New Roman" w:cs="Times New Roman"/>
          <w:szCs w:val="24"/>
        </w:rPr>
        <w:t xml:space="preserve"> (2007-2014) годов следует отметить, что сейсмическая активность в Приморье увеличивается. Пока большая часть землетрясений являются глубокофокусными с гипоцентрами ниже границы </w:t>
      </w:r>
      <w:proofErr w:type="spellStart"/>
      <w:r w:rsidRPr="004D6FCF">
        <w:rPr>
          <w:rFonts w:ascii="Times New Roman" w:hAnsi="Times New Roman" w:cs="Times New Roman"/>
          <w:szCs w:val="24"/>
        </w:rPr>
        <w:t>Моха</w:t>
      </w:r>
      <w:proofErr w:type="spellEnd"/>
      <w:r w:rsidRPr="004D6FCF">
        <w:rPr>
          <w:rFonts w:ascii="Times New Roman" w:hAnsi="Times New Roman" w:cs="Times New Roman"/>
          <w:szCs w:val="24"/>
        </w:rPr>
        <w:t xml:space="preserve">. Благодаря большой глубине и средней магнитуде М&lt;6  они не причинили большого вреда людям. Однако в последние годы наблюдаются </w:t>
      </w:r>
      <w:proofErr w:type="spellStart"/>
      <w:r w:rsidRPr="004D6FCF">
        <w:rPr>
          <w:rFonts w:ascii="Times New Roman" w:hAnsi="Times New Roman" w:cs="Times New Roman"/>
          <w:szCs w:val="24"/>
        </w:rPr>
        <w:t>коровые</w:t>
      </w:r>
      <w:proofErr w:type="spellEnd"/>
      <w:r w:rsidRPr="004D6FCF">
        <w:rPr>
          <w:rFonts w:ascii="Times New Roman" w:hAnsi="Times New Roman" w:cs="Times New Roman"/>
          <w:szCs w:val="24"/>
        </w:rPr>
        <w:t xml:space="preserve"> землетрясения с магнитудой более пяти. Поскольку горы Сихотэ-Алиня являются молодыми и горообразование все ещё продолжается, то существует вероятность того что на территории Приморского края в ближайшем будущем могут быть </w:t>
      </w:r>
      <w:proofErr w:type="spellStart"/>
      <w:r w:rsidRPr="004D6FCF">
        <w:rPr>
          <w:rFonts w:ascii="Times New Roman" w:hAnsi="Times New Roman" w:cs="Times New Roman"/>
          <w:szCs w:val="24"/>
        </w:rPr>
        <w:t>коровые</w:t>
      </w:r>
      <w:proofErr w:type="spellEnd"/>
      <w:r w:rsidRPr="004D6FCF">
        <w:rPr>
          <w:rFonts w:ascii="Times New Roman" w:hAnsi="Times New Roman" w:cs="Times New Roman"/>
          <w:szCs w:val="24"/>
        </w:rPr>
        <w:t xml:space="preserve"> землетрясения с большой магнитудой. Ведь существуют исторические факты того, что сильные землетрясения в Приморье происходили.</w:t>
      </w:r>
    </w:p>
    <w:p w:rsidR="00294982" w:rsidRDefault="00294982" w:rsidP="00294982">
      <w:pPr>
        <w:spacing w:after="0" w:line="360" w:lineRule="auto"/>
        <w:ind w:right="284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F0A80D" wp14:editId="496BC8A6">
            <wp:extent cx="3927360" cy="4328808"/>
            <wp:effectExtent l="0" t="0" r="0" b="0"/>
            <wp:docPr id="3" name="Рисунок 3" descr="C:\Users\Пётр\Pictures\Землетряс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ётр\Pictures\Землетряс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69" cy="433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82" w:rsidRPr="00294982" w:rsidRDefault="00294982" w:rsidP="00294982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11E18">
        <w:rPr>
          <w:rFonts w:ascii="Times New Roman" w:hAnsi="Times New Roman" w:cs="Times New Roman"/>
          <w:szCs w:val="20"/>
        </w:rPr>
        <w:t xml:space="preserve">Рис. 1. Карта землетрясений Приморского края с 2007 года по настоящее время. Красным </w:t>
      </w:r>
      <w:proofErr w:type="gramStart"/>
      <w:r w:rsidRPr="00011E18">
        <w:rPr>
          <w:rFonts w:ascii="Times New Roman" w:hAnsi="Times New Roman" w:cs="Times New Roman"/>
          <w:szCs w:val="20"/>
        </w:rPr>
        <w:t>выделены</w:t>
      </w:r>
      <w:proofErr w:type="gramEnd"/>
      <w:r w:rsidRPr="00011E18">
        <w:rPr>
          <w:rFonts w:ascii="Times New Roman" w:hAnsi="Times New Roman" w:cs="Times New Roman"/>
          <w:szCs w:val="20"/>
        </w:rPr>
        <w:t xml:space="preserve"> глубокофокусные, жёлтым </w:t>
      </w:r>
      <w:proofErr w:type="spellStart"/>
      <w:r w:rsidRPr="00011E18">
        <w:rPr>
          <w:rFonts w:ascii="Times New Roman" w:hAnsi="Times New Roman" w:cs="Times New Roman"/>
          <w:szCs w:val="20"/>
        </w:rPr>
        <w:t>мелкофокусные</w:t>
      </w:r>
      <w:proofErr w:type="spellEnd"/>
      <w:r w:rsidRPr="00011E18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011E18">
        <w:rPr>
          <w:rFonts w:ascii="Times New Roman" w:hAnsi="Times New Roman" w:cs="Times New Roman"/>
          <w:szCs w:val="20"/>
        </w:rPr>
        <w:t>коровые</w:t>
      </w:r>
      <w:proofErr w:type="spellEnd"/>
      <w:r w:rsidRPr="00011E18">
        <w:rPr>
          <w:rFonts w:ascii="Times New Roman" w:hAnsi="Times New Roman" w:cs="Times New Roman"/>
          <w:szCs w:val="20"/>
        </w:rPr>
        <w:t>).</w:t>
      </w:r>
    </w:p>
    <w:p w:rsidR="00294982" w:rsidRPr="00294982" w:rsidRDefault="00294982" w:rsidP="00294982">
      <w:pPr>
        <w:spacing w:after="0" w:line="360" w:lineRule="auto"/>
        <w:ind w:left="-567" w:right="284" w:firstLine="709"/>
        <w:jc w:val="center"/>
        <w:rPr>
          <w:rFonts w:ascii="Times New Roman" w:hAnsi="Times New Roman" w:cs="Times New Roman"/>
          <w:szCs w:val="24"/>
        </w:rPr>
      </w:pPr>
    </w:p>
    <w:p w:rsidR="00186385" w:rsidRPr="004D6FCF" w:rsidRDefault="00186385" w:rsidP="004050BF">
      <w:pPr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D6FCF">
        <w:rPr>
          <w:rFonts w:ascii="Times New Roman" w:eastAsia="Times New Roman" w:hAnsi="Times New Roman" w:cs="Times New Roman"/>
          <w:szCs w:val="28"/>
          <w:lang w:eastAsia="ru-RU"/>
        </w:rPr>
        <w:t>Список литературы</w:t>
      </w:r>
    </w:p>
    <w:p w:rsidR="00491AED" w:rsidRPr="004D6FCF" w:rsidRDefault="00491AED" w:rsidP="00491AED">
      <w:pPr>
        <w:numPr>
          <w:ilvl w:val="0"/>
          <w:numId w:val="1"/>
        </w:numPr>
        <w:suppressLineNumbers/>
        <w:spacing w:after="0" w:line="360" w:lineRule="auto"/>
        <w:ind w:left="-567" w:right="283" w:firstLine="0"/>
        <w:jc w:val="both"/>
        <w:rPr>
          <w:rFonts w:ascii="Times New Roman" w:hAnsi="Times New Roman" w:cs="Times New Roman"/>
        </w:rPr>
      </w:pPr>
      <w:r w:rsidRPr="004D6FCF">
        <w:rPr>
          <w:rFonts w:ascii="Times New Roman" w:hAnsi="Times New Roman" w:cs="Times New Roman"/>
        </w:rPr>
        <w:t xml:space="preserve">Аппаратура и методика сейсмических наблюдений в СССР. АН СССР Институт физики земли им. О.Ю. Шмидта. – </w:t>
      </w:r>
      <w:proofErr w:type="gramStart"/>
      <w:r w:rsidRPr="004D6FCF">
        <w:rPr>
          <w:rFonts w:ascii="Times New Roman" w:hAnsi="Times New Roman" w:cs="Times New Roman"/>
        </w:rPr>
        <w:t>М-</w:t>
      </w:r>
      <w:proofErr w:type="gramEnd"/>
      <w:r w:rsidRPr="004D6FCF">
        <w:rPr>
          <w:rFonts w:ascii="Times New Roman" w:hAnsi="Times New Roman" w:cs="Times New Roman"/>
        </w:rPr>
        <w:t xml:space="preserve">: Наука. </w:t>
      </w:r>
      <w:r w:rsidR="009339E7" w:rsidRPr="004D6FCF">
        <w:rPr>
          <w:rFonts w:ascii="Times New Roman" w:hAnsi="Times New Roman" w:cs="Times New Roman"/>
        </w:rPr>
        <w:t>1</w:t>
      </w:r>
      <w:r w:rsidRPr="004D6FCF">
        <w:rPr>
          <w:rFonts w:ascii="Times New Roman" w:hAnsi="Times New Roman" w:cs="Times New Roman"/>
        </w:rPr>
        <w:t>974. – 243 с.</w:t>
      </w:r>
    </w:p>
    <w:p w:rsidR="00491AED" w:rsidRPr="004D6FCF" w:rsidRDefault="00491AED" w:rsidP="00491AED">
      <w:pPr>
        <w:pStyle w:val="a3"/>
        <w:widowControl w:val="0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napToGrid w:val="0"/>
        </w:rPr>
      </w:pPr>
      <w:r w:rsidRPr="004D6FCF">
        <w:rPr>
          <w:rFonts w:ascii="Times New Roman" w:hAnsi="Times New Roman" w:cs="Times New Roman"/>
          <w:snapToGrid w:val="0"/>
        </w:rPr>
        <w:t xml:space="preserve">Олейников А.В., Олейников Н.А. </w:t>
      </w:r>
      <w:proofErr w:type="spellStart"/>
      <w:r w:rsidRPr="004D6FCF">
        <w:rPr>
          <w:rFonts w:ascii="Times New Roman" w:hAnsi="Times New Roman" w:cs="Times New Roman"/>
          <w:snapToGrid w:val="0"/>
        </w:rPr>
        <w:t>Палеосейсмогеология</w:t>
      </w:r>
      <w:proofErr w:type="spellEnd"/>
      <w:r w:rsidRPr="004D6FCF">
        <w:rPr>
          <w:rFonts w:ascii="Times New Roman" w:hAnsi="Times New Roman" w:cs="Times New Roman"/>
          <w:snapToGrid w:val="0"/>
        </w:rPr>
        <w:t xml:space="preserve"> и сейсмическая опасность Приморского края // Вестник ДВО РАН, 2006, № 3. – С. 76-84.</w:t>
      </w:r>
    </w:p>
    <w:p w:rsidR="00491AED" w:rsidRPr="004D6FCF" w:rsidRDefault="00491AED" w:rsidP="00491AED">
      <w:pPr>
        <w:pStyle w:val="a3"/>
        <w:widowControl w:val="0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napToGrid w:val="0"/>
        </w:rPr>
      </w:pPr>
      <w:r w:rsidRPr="004D6FCF">
        <w:rPr>
          <w:rFonts w:ascii="Times New Roman" w:hAnsi="Times New Roman" w:cs="Times New Roman"/>
          <w:snapToGrid w:val="0"/>
        </w:rPr>
        <w:t>Рек</w:t>
      </w:r>
      <w:bookmarkStart w:id="1" w:name="OCRUncertain1765"/>
      <w:r w:rsidRPr="004D6FCF">
        <w:rPr>
          <w:rFonts w:ascii="Times New Roman" w:hAnsi="Times New Roman" w:cs="Times New Roman"/>
          <w:snapToGrid w:val="0"/>
        </w:rPr>
        <w:t>о</w:t>
      </w:r>
      <w:bookmarkEnd w:id="1"/>
      <w:r w:rsidRPr="004D6FCF">
        <w:rPr>
          <w:rFonts w:ascii="Times New Roman" w:hAnsi="Times New Roman" w:cs="Times New Roman"/>
          <w:snapToGrid w:val="0"/>
        </w:rPr>
        <w:t>мен</w:t>
      </w:r>
      <w:bookmarkStart w:id="2" w:name="OCRUncertain1766"/>
      <w:r w:rsidRPr="004D6FCF">
        <w:rPr>
          <w:rFonts w:ascii="Times New Roman" w:hAnsi="Times New Roman" w:cs="Times New Roman"/>
          <w:snapToGrid w:val="0"/>
        </w:rPr>
        <w:t>д</w:t>
      </w:r>
      <w:bookmarkEnd w:id="2"/>
      <w:r w:rsidRPr="004D6FCF">
        <w:rPr>
          <w:rFonts w:ascii="Times New Roman" w:hAnsi="Times New Roman" w:cs="Times New Roman"/>
          <w:snapToGrid w:val="0"/>
        </w:rPr>
        <w:t>а</w:t>
      </w:r>
      <w:bookmarkStart w:id="3" w:name="OCRUncertain1767"/>
      <w:r w:rsidRPr="004D6FCF">
        <w:rPr>
          <w:rFonts w:ascii="Times New Roman" w:hAnsi="Times New Roman" w:cs="Times New Roman"/>
          <w:snapToGrid w:val="0"/>
        </w:rPr>
        <w:t>ц</w:t>
      </w:r>
      <w:bookmarkEnd w:id="3"/>
      <w:r w:rsidRPr="004D6FCF">
        <w:rPr>
          <w:rFonts w:ascii="Times New Roman" w:hAnsi="Times New Roman" w:cs="Times New Roman"/>
          <w:snapToGrid w:val="0"/>
        </w:rPr>
        <w:t>ии по сейсм</w:t>
      </w:r>
      <w:bookmarkStart w:id="4" w:name="OCRUncertain1768"/>
      <w:r w:rsidRPr="004D6FCF">
        <w:rPr>
          <w:rFonts w:ascii="Times New Roman" w:hAnsi="Times New Roman" w:cs="Times New Roman"/>
          <w:snapToGrid w:val="0"/>
        </w:rPr>
        <w:t>и</w:t>
      </w:r>
      <w:bookmarkEnd w:id="4"/>
      <w:r w:rsidRPr="004D6FCF">
        <w:rPr>
          <w:rFonts w:ascii="Times New Roman" w:hAnsi="Times New Roman" w:cs="Times New Roman"/>
          <w:snapToGrid w:val="0"/>
        </w:rPr>
        <w:t>ческо</w:t>
      </w:r>
      <w:bookmarkStart w:id="5" w:name="OCRUncertain1769"/>
      <w:r w:rsidRPr="004D6FCF">
        <w:rPr>
          <w:rFonts w:ascii="Times New Roman" w:hAnsi="Times New Roman" w:cs="Times New Roman"/>
          <w:snapToGrid w:val="0"/>
        </w:rPr>
        <w:t>м</w:t>
      </w:r>
      <w:bookmarkEnd w:id="5"/>
      <w:r w:rsidRPr="004D6FCF">
        <w:rPr>
          <w:rFonts w:ascii="Times New Roman" w:hAnsi="Times New Roman" w:cs="Times New Roman"/>
          <w:snapToGrid w:val="0"/>
        </w:rPr>
        <w:t>у микрорайонировани</w:t>
      </w:r>
      <w:bookmarkStart w:id="6" w:name="OCRUncertain1770"/>
      <w:r w:rsidRPr="004D6FCF">
        <w:rPr>
          <w:rFonts w:ascii="Times New Roman" w:hAnsi="Times New Roman" w:cs="Times New Roman"/>
          <w:snapToGrid w:val="0"/>
        </w:rPr>
        <w:t>ю</w:t>
      </w:r>
      <w:bookmarkEnd w:id="6"/>
      <w:r w:rsidRPr="004D6FCF">
        <w:rPr>
          <w:rFonts w:ascii="Times New Roman" w:hAnsi="Times New Roman" w:cs="Times New Roman"/>
          <w:snapToGrid w:val="0"/>
        </w:rPr>
        <w:t xml:space="preserve"> при инженерных и</w:t>
      </w:r>
      <w:bookmarkStart w:id="7" w:name="OCRUncertain1771"/>
      <w:r w:rsidRPr="004D6FCF">
        <w:rPr>
          <w:rFonts w:ascii="Times New Roman" w:hAnsi="Times New Roman" w:cs="Times New Roman"/>
          <w:snapToGrid w:val="0"/>
        </w:rPr>
        <w:t>з</w:t>
      </w:r>
      <w:bookmarkEnd w:id="7"/>
      <w:r w:rsidRPr="004D6FCF">
        <w:rPr>
          <w:rFonts w:ascii="Times New Roman" w:hAnsi="Times New Roman" w:cs="Times New Roman"/>
          <w:snapToGrid w:val="0"/>
        </w:rPr>
        <w:t>ыс</w:t>
      </w:r>
      <w:bookmarkStart w:id="8" w:name="OCRUncertain1772"/>
      <w:r w:rsidRPr="004D6FCF">
        <w:rPr>
          <w:rFonts w:ascii="Times New Roman" w:hAnsi="Times New Roman" w:cs="Times New Roman"/>
          <w:snapToGrid w:val="0"/>
        </w:rPr>
        <w:t>к</w:t>
      </w:r>
      <w:bookmarkEnd w:id="8"/>
      <w:r w:rsidRPr="004D6FCF">
        <w:rPr>
          <w:rFonts w:ascii="Times New Roman" w:hAnsi="Times New Roman" w:cs="Times New Roman"/>
          <w:snapToGrid w:val="0"/>
        </w:rPr>
        <w:t xml:space="preserve">аниях для </w:t>
      </w:r>
      <w:bookmarkStart w:id="9" w:name="OCRUncertain1773"/>
      <w:r w:rsidRPr="004D6FCF">
        <w:rPr>
          <w:rFonts w:ascii="Times New Roman" w:hAnsi="Times New Roman" w:cs="Times New Roman"/>
          <w:snapToGrid w:val="0"/>
        </w:rPr>
        <w:t>строительства. - М:</w:t>
      </w:r>
      <w:bookmarkEnd w:id="9"/>
      <w:r w:rsidRPr="004D6FCF">
        <w:rPr>
          <w:rFonts w:ascii="Times New Roman" w:hAnsi="Times New Roman" w:cs="Times New Roman"/>
          <w:snapToGrid w:val="0"/>
        </w:rPr>
        <w:t xml:space="preserve"> </w:t>
      </w:r>
      <w:bookmarkStart w:id="10" w:name="OCRUncertain1774"/>
      <w:r w:rsidRPr="004D6FCF">
        <w:rPr>
          <w:rFonts w:ascii="Times New Roman" w:hAnsi="Times New Roman" w:cs="Times New Roman"/>
          <w:snapToGrid w:val="0"/>
        </w:rPr>
        <w:t>Г</w:t>
      </w:r>
      <w:bookmarkEnd w:id="10"/>
      <w:r w:rsidRPr="004D6FCF">
        <w:rPr>
          <w:rFonts w:ascii="Times New Roman" w:hAnsi="Times New Roman" w:cs="Times New Roman"/>
          <w:snapToGrid w:val="0"/>
        </w:rPr>
        <w:t xml:space="preserve">осстрой </w:t>
      </w:r>
      <w:bookmarkStart w:id="11" w:name="OCRUncertain1775"/>
      <w:r w:rsidRPr="004D6FCF">
        <w:rPr>
          <w:rFonts w:ascii="Times New Roman" w:hAnsi="Times New Roman" w:cs="Times New Roman"/>
          <w:snapToGrid w:val="0"/>
        </w:rPr>
        <w:t>СССР,</w:t>
      </w:r>
      <w:bookmarkEnd w:id="11"/>
      <w:r w:rsidRPr="004D6FCF">
        <w:rPr>
          <w:rFonts w:ascii="Times New Roman" w:hAnsi="Times New Roman" w:cs="Times New Roman"/>
          <w:snapToGrid w:val="0"/>
        </w:rPr>
        <w:t xml:space="preserve"> </w:t>
      </w:r>
      <w:bookmarkStart w:id="12" w:name="OCRUncertain1776"/>
      <w:r w:rsidRPr="004D6FCF">
        <w:rPr>
          <w:rFonts w:ascii="Times New Roman" w:hAnsi="Times New Roman" w:cs="Times New Roman"/>
          <w:snapToGrid w:val="0"/>
        </w:rPr>
        <w:t>1985.-73с.</w:t>
      </w:r>
      <w:bookmarkEnd w:id="12"/>
    </w:p>
    <w:p w:rsidR="00491AED" w:rsidRPr="004D6FCF" w:rsidRDefault="00491AED" w:rsidP="00491AED">
      <w:pPr>
        <w:numPr>
          <w:ilvl w:val="0"/>
          <w:numId w:val="1"/>
        </w:numPr>
        <w:suppressLineNumbers/>
        <w:spacing w:after="0" w:line="360" w:lineRule="auto"/>
        <w:ind w:left="-567" w:right="283" w:firstLine="0"/>
        <w:jc w:val="both"/>
        <w:rPr>
          <w:rFonts w:ascii="Times New Roman" w:hAnsi="Times New Roman" w:cs="Times New Roman"/>
        </w:rPr>
      </w:pPr>
      <w:r w:rsidRPr="004D6FCF">
        <w:rPr>
          <w:rFonts w:ascii="Times New Roman" w:hAnsi="Times New Roman" w:cs="Times New Roman"/>
        </w:rPr>
        <w:t>Сейсмическое  районирование  территории  СССР. -  М.:  Наука, 1980. - 308 с.</w:t>
      </w:r>
    </w:p>
    <w:p w:rsidR="00186385" w:rsidRPr="004D6FCF" w:rsidRDefault="00186385" w:rsidP="004050BF">
      <w:pPr>
        <w:pStyle w:val="a3"/>
        <w:widowControl w:val="0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napToGrid w:val="0"/>
        </w:rPr>
      </w:pPr>
      <w:r w:rsidRPr="004D6FCF">
        <w:rPr>
          <w:rFonts w:ascii="Times New Roman" w:hAnsi="Times New Roman" w:cs="Times New Roman"/>
          <w:snapToGrid w:val="0"/>
        </w:rPr>
        <w:t>СНиП II-7-81*. Строительство в сейсмических районах. - М.: ГУП ЦПП, 2002. - 44 с.</w:t>
      </w:r>
    </w:p>
    <w:p w:rsidR="00186385" w:rsidRPr="004D6FCF" w:rsidRDefault="00186385" w:rsidP="004050BF">
      <w:pPr>
        <w:pStyle w:val="a3"/>
        <w:widowControl w:val="0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napToGrid w:val="0"/>
        </w:rPr>
      </w:pPr>
      <w:proofErr w:type="spellStart"/>
      <w:r w:rsidRPr="004D6FCF">
        <w:rPr>
          <w:rFonts w:ascii="Times New Roman" w:hAnsi="Times New Roman" w:cs="Times New Roman"/>
          <w:snapToGrid w:val="0"/>
        </w:rPr>
        <w:t>Уломов</w:t>
      </w:r>
      <w:proofErr w:type="spellEnd"/>
      <w:r w:rsidRPr="004D6FCF">
        <w:rPr>
          <w:rFonts w:ascii="Times New Roman" w:hAnsi="Times New Roman" w:cs="Times New Roman"/>
          <w:snapToGrid w:val="0"/>
        </w:rPr>
        <w:t xml:space="preserve"> В.И., Шумилина Л.С. Комплект карт общего сейсмического районирования территории Российской Федерации – ОСР-97. Масштаб 1:8000000. Объяснительная записка и список городов и населенных пунктов, расположенных в сейсмоопасных регионах. – М.: Институт физики Земли РАН, 1999. – 57 с.</w:t>
      </w:r>
    </w:p>
    <w:p w:rsidR="00186385" w:rsidRPr="00011E18" w:rsidRDefault="00186385" w:rsidP="004050BF">
      <w:pPr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6385" w:rsidRPr="00011E18" w:rsidRDefault="00186385" w:rsidP="004050BF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8"/>
        </w:rPr>
      </w:pPr>
    </w:p>
    <w:p w:rsidR="00C63032" w:rsidRPr="00C63032" w:rsidRDefault="00C63032" w:rsidP="00294982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C63032" w:rsidRPr="00C63032" w:rsidSect="000C233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CD" w:rsidRDefault="008B48CD" w:rsidP="00011E18">
      <w:pPr>
        <w:spacing w:after="0" w:line="240" w:lineRule="auto"/>
      </w:pPr>
      <w:r>
        <w:separator/>
      </w:r>
    </w:p>
  </w:endnote>
  <w:endnote w:type="continuationSeparator" w:id="0">
    <w:p w:rsidR="008B48CD" w:rsidRDefault="008B48CD" w:rsidP="0001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831734"/>
      <w:docPartObj>
        <w:docPartGallery w:val="Page Numbers (Bottom of Page)"/>
        <w:docPartUnique/>
      </w:docPartObj>
    </w:sdtPr>
    <w:sdtEndPr/>
    <w:sdtContent>
      <w:p w:rsidR="008B48CD" w:rsidRDefault="00150E47">
        <w:pPr>
          <w:pStyle w:val="a8"/>
          <w:jc w:val="right"/>
        </w:pPr>
        <w:r>
          <w:fldChar w:fldCharType="begin"/>
        </w:r>
        <w:r w:rsidR="00491AED">
          <w:instrText>PAGE   \* MERGEFORMAT</w:instrText>
        </w:r>
        <w:r>
          <w:fldChar w:fldCharType="separate"/>
        </w:r>
        <w:r w:rsidR="00BF38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8CD" w:rsidRDefault="008B48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CD" w:rsidRDefault="008B48CD" w:rsidP="00011E18">
      <w:pPr>
        <w:spacing w:after="0" w:line="240" w:lineRule="auto"/>
      </w:pPr>
      <w:r>
        <w:separator/>
      </w:r>
    </w:p>
  </w:footnote>
  <w:footnote w:type="continuationSeparator" w:id="0">
    <w:p w:rsidR="008B48CD" w:rsidRDefault="008B48CD" w:rsidP="0001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885"/>
    <w:multiLevelType w:val="hybridMultilevel"/>
    <w:tmpl w:val="AE28DFC6"/>
    <w:lvl w:ilvl="0" w:tplc="D5409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32"/>
    <w:rsid w:val="00011E18"/>
    <w:rsid w:val="00044EDC"/>
    <w:rsid w:val="00051AD7"/>
    <w:rsid w:val="000C233F"/>
    <w:rsid w:val="000E392A"/>
    <w:rsid w:val="001165B9"/>
    <w:rsid w:val="00131FAA"/>
    <w:rsid w:val="00136459"/>
    <w:rsid w:val="00150E47"/>
    <w:rsid w:val="00186385"/>
    <w:rsid w:val="001A30FD"/>
    <w:rsid w:val="001B4B90"/>
    <w:rsid w:val="001F7484"/>
    <w:rsid w:val="0020603F"/>
    <w:rsid w:val="00240C14"/>
    <w:rsid w:val="00275687"/>
    <w:rsid w:val="00294982"/>
    <w:rsid w:val="00294E72"/>
    <w:rsid w:val="0031792D"/>
    <w:rsid w:val="003600EA"/>
    <w:rsid w:val="003F7ADC"/>
    <w:rsid w:val="00404A14"/>
    <w:rsid w:val="004050BF"/>
    <w:rsid w:val="00455487"/>
    <w:rsid w:val="00491AED"/>
    <w:rsid w:val="004A4CBF"/>
    <w:rsid w:val="004D6FCF"/>
    <w:rsid w:val="004E7745"/>
    <w:rsid w:val="00502DC5"/>
    <w:rsid w:val="00510137"/>
    <w:rsid w:val="00585BD4"/>
    <w:rsid w:val="005B484D"/>
    <w:rsid w:val="005F68C9"/>
    <w:rsid w:val="00606BBB"/>
    <w:rsid w:val="00641A32"/>
    <w:rsid w:val="006F75B1"/>
    <w:rsid w:val="006F7FC1"/>
    <w:rsid w:val="00700D5E"/>
    <w:rsid w:val="00725FF2"/>
    <w:rsid w:val="0073022D"/>
    <w:rsid w:val="007421AC"/>
    <w:rsid w:val="00744FA6"/>
    <w:rsid w:val="00752329"/>
    <w:rsid w:val="007A1612"/>
    <w:rsid w:val="007D1F39"/>
    <w:rsid w:val="00812F5A"/>
    <w:rsid w:val="008A5EFB"/>
    <w:rsid w:val="008B48CD"/>
    <w:rsid w:val="008E5B88"/>
    <w:rsid w:val="009114B0"/>
    <w:rsid w:val="009339E7"/>
    <w:rsid w:val="00965374"/>
    <w:rsid w:val="00973A7B"/>
    <w:rsid w:val="00A2324D"/>
    <w:rsid w:val="00A26035"/>
    <w:rsid w:val="00A37F01"/>
    <w:rsid w:val="00A517B2"/>
    <w:rsid w:val="00A532D5"/>
    <w:rsid w:val="00A5426B"/>
    <w:rsid w:val="00AD3518"/>
    <w:rsid w:val="00AF2CB3"/>
    <w:rsid w:val="00B41738"/>
    <w:rsid w:val="00B56329"/>
    <w:rsid w:val="00B60CF3"/>
    <w:rsid w:val="00B930F8"/>
    <w:rsid w:val="00BC269E"/>
    <w:rsid w:val="00BD6F3B"/>
    <w:rsid w:val="00BF380F"/>
    <w:rsid w:val="00C0309C"/>
    <w:rsid w:val="00C420A0"/>
    <w:rsid w:val="00C57B95"/>
    <w:rsid w:val="00C63032"/>
    <w:rsid w:val="00C71F9E"/>
    <w:rsid w:val="00CB403E"/>
    <w:rsid w:val="00CF2E62"/>
    <w:rsid w:val="00D30330"/>
    <w:rsid w:val="00D42549"/>
    <w:rsid w:val="00DC1CCC"/>
    <w:rsid w:val="00DD2847"/>
    <w:rsid w:val="00E20B93"/>
    <w:rsid w:val="00E37C8A"/>
    <w:rsid w:val="00E67C71"/>
    <w:rsid w:val="00EA5674"/>
    <w:rsid w:val="00EB0C3C"/>
    <w:rsid w:val="00EB5D8F"/>
    <w:rsid w:val="00F12E0B"/>
    <w:rsid w:val="00F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E18"/>
  </w:style>
  <w:style w:type="paragraph" w:styleId="a8">
    <w:name w:val="footer"/>
    <w:basedOn w:val="a"/>
    <w:link w:val="a9"/>
    <w:uiPriority w:val="99"/>
    <w:unhideWhenUsed/>
    <w:rsid w:val="0001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E18"/>
  </w:style>
  <w:style w:type="character" w:styleId="aa">
    <w:name w:val="Hyperlink"/>
    <w:basedOn w:val="a0"/>
    <w:uiPriority w:val="99"/>
    <w:unhideWhenUsed/>
    <w:rsid w:val="00D42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E18"/>
  </w:style>
  <w:style w:type="paragraph" w:styleId="a8">
    <w:name w:val="footer"/>
    <w:basedOn w:val="a"/>
    <w:link w:val="a9"/>
    <w:uiPriority w:val="99"/>
    <w:unhideWhenUsed/>
    <w:rsid w:val="0001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E18"/>
  </w:style>
  <w:style w:type="character" w:styleId="aa">
    <w:name w:val="Hyperlink"/>
    <w:basedOn w:val="a0"/>
    <w:uiPriority w:val="99"/>
    <w:unhideWhenUsed/>
    <w:rsid w:val="00D42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A35F-7E1B-464D-BBD4-F9947069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4</cp:revision>
  <dcterms:created xsi:type="dcterms:W3CDTF">2014-05-14T06:55:00Z</dcterms:created>
  <dcterms:modified xsi:type="dcterms:W3CDTF">2014-05-14T07:13:00Z</dcterms:modified>
</cp:coreProperties>
</file>